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5304498F"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w:t>
      </w:r>
      <w:r w:rsidR="002A6706">
        <w:t>4</w:t>
      </w:r>
      <w:r w:rsidR="002B7D26">
        <w:t>bis</w:t>
      </w:r>
      <w:bookmarkStart w:id="0" w:name="_GoBack"/>
      <w:bookmarkEnd w:id="0"/>
      <w:r w:rsidRPr="00CE0424">
        <w:tab/>
      </w:r>
      <w:proofErr w:type="spellStart"/>
      <w:r w:rsidRPr="008D0730">
        <w:rPr>
          <w:sz w:val="32"/>
          <w:szCs w:val="32"/>
        </w:rPr>
        <w:t>Tdoc</w:t>
      </w:r>
      <w:proofErr w:type="spellEnd"/>
      <w:r w:rsidRPr="008D0730">
        <w:rPr>
          <w:sz w:val="32"/>
          <w:szCs w:val="32"/>
        </w:rPr>
        <w:t xml:space="preserve"> </w:t>
      </w:r>
      <w:r w:rsidR="00091557" w:rsidRPr="008D0730">
        <w:rPr>
          <w:sz w:val="32"/>
          <w:szCs w:val="32"/>
        </w:rPr>
        <w:t>R</w:t>
      </w:r>
      <w:r w:rsidR="008F1C4E" w:rsidRPr="008D0730">
        <w:rPr>
          <w:sz w:val="32"/>
          <w:szCs w:val="32"/>
        </w:rPr>
        <w:t>1</w:t>
      </w:r>
      <w:r w:rsidR="00091557" w:rsidRPr="008D0730">
        <w:rPr>
          <w:sz w:val="32"/>
          <w:szCs w:val="32"/>
        </w:rPr>
        <w:t>-</w:t>
      </w:r>
      <w:r w:rsidR="005F3025" w:rsidRPr="008D0730">
        <w:rPr>
          <w:sz w:val="32"/>
          <w:szCs w:val="32"/>
        </w:rPr>
        <w:t>1</w:t>
      </w:r>
      <w:r w:rsidR="008F1C4E" w:rsidRPr="008D0730">
        <w:rPr>
          <w:sz w:val="32"/>
          <w:szCs w:val="32"/>
        </w:rPr>
        <w:t>8</w:t>
      </w:r>
      <w:r w:rsidR="008D0730" w:rsidRPr="008D0730">
        <w:rPr>
          <w:sz w:val="32"/>
          <w:szCs w:val="32"/>
        </w:rPr>
        <w:t>11493</w:t>
      </w:r>
    </w:p>
    <w:p w14:paraId="51C3D3E7" w14:textId="7FAA2373" w:rsidR="00E90E49" w:rsidRPr="00CE0424" w:rsidRDefault="00095F20" w:rsidP="00311702">
      <w:pPr>
        <w:pStyle w:val="3GPPHeader"/>
      </w:pPr>
      <w:r>
        <w:t>Chengdu</w:t>
      </w:r>
      <w:r w:rsidR="0027144F" w:rsidRPr="00CE0BF7">
        <w:t>,</w:t>
      </w:r>
      <w:r w:rsidR="002A6706">
        <w:t xml:space="preserve"> </w:t>
      </w:r>
      <w:r>
        <w:t>China</w:t>
      </w:r>
      <w:r w:rsidR="0027144F" w:rsidRPr="00CE0BF7">
        <w:t xml:space="preserve">, </w:t>
      </w:r>
      <w:r w:rsidR="002B62A4">
        <w:t>October</w:t>
      </w:r>
      <w:r w:rsidR="00CE0BF7" w:rsidRPr="00CE0BF7">
        <w:t xml:space="preserve"> </w:t>
      </w:r>
      <w:r w:rsidR="002B62A4">
        <w:t>8</w:t>
      </w:r>
      <w:r w:rsidR="00CE0BF7" w:rsidRPr="00CE0BF7">
        <w:rPr>
          <w:vertAlign w:val="superscript"/>
        </w:rPr>
        <w:t>t</w:t>
      </w:r>
      <w:r w:rsidR="002B62A4">
        <w:rPr>
          <w:vertAlign w:val="superscript"/>
        </w:rPr>
        <w:t>h</w:t>
      </w:r>
      <w:r w:rsidR="00CE0BF7" w:rsidRPr="00CE0BF7">
        <w:t xml:space="preserve"> – </w:t>
      </w:r>
      <w:r w:rsidR="002B62A4">
        <w:t>12</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790D384D" w:rsidR="00E90E49" w:rsidRPr="007F42B9" w:rsidRDefault="00E90E49" w:rsidP="00311702">
      <w:pPr>
        <w:pStyle w:val="3GPPHeader"/>
        <w:rPr>
          <w:sz w:val="22"/>
          <w:szCs w:val="22"/>
          <w:lang w:val="en-US"/>
        </w:rPr>
      </w:pPr>
      <w:r w:rsidRPr="007F42B9">
        <w:rPr>
          <w:sz w:val="22"/>
          <w:szCs w:val="22"/>
          <w:lang w:val="en-US"/>
        </w:rPr>
        <w:t>Agenda Item:</w:t>
      </w:r>
      <w:r w:rsidRPr="007F42B9">
        <w:rPr>
          <w:sz w:val="22"/>
          <w:szCs w:val="22"/>
          <w:lang w:val="en-US"/>
        </w:rPr>
        <w:tab/>
      </w:r>
      <w:r w:rsidR="006500B6" w:rsidRPr="007F42B9">
        <w:rPr>
          <w:sz w:val="22"/>
          <w:szCs w:val="22"/>
          <w:lang w:val="en-US"/>
        </w:rPr>
        <w:t>7.1.3.</w:t>
      </w:r>
      <w:r w:rsidR="00E07CFD">
        <w:rPr>
          <w:sz w:val="22"/>
          <w:szCs w:val="22"/>
          <w:lang w:val="en-US"/>
        </w:rPr>
        <w:t>5</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5D2ED5EE" w:rsidR="00E90E49" w:rsidRPr="00CE0424" w:rsidRDefault="003D3C45" w:rsidP="00311702">
      <w:pPr>
        <w:pStyle w:val="3GPPHeader"/>
        <w:rPr>
          <w:sz w:val="22"/>
          <w:szCs w:val="22"/>
        </w:rPr>
      </w:pPr>
      <w:r>
        <w:rPr>
          <w:sz w:val="22"/>
          <w:szCs w:val="22"/>
        </w:rPr>
        <w:t>Title:</w:t>
      </w:r>
      <w:r w:rsidR="00E90E49" w:rsidRPr="00CE0424">
        <w:rPr>
          <w:sz w:val="22"/>
          <w:szCs w:val="22"/>
        </w:rPr>
        <w:tab/>
      </w:r>
      <w:r w:rsidR="00060D7C" w:rsidRPr="00060D7C">
        <w:rPr>
          <w:sz w:val="22"/>
          <w:szCs w:val="22"/>
        </w:rPr>
        <w:t xml:space="preserve">On </w:t>
      </w:r>
      <w:bookmarkStart w:id="1" w:name="_Hlk525735416"/>
      <w:r w:rsidR="00060D7C" w:rsidRPr="00060D7C">
        <w:rPr>
          <w:sz w:val="22"/>
          <w:szCs w:val="22"/>
        </w:rPr>
        <w:t>higher layer configuration for search space monitoring</w:t>
      </w:r>
      <w:bookmarkEnd w:id="1"/>
    </w:p>
    <w:p w14:paraId="76893D37" w14:textId="059EB296" w:rsidR="00E90E49" w:rsidRPr="000E5128" w:rsidRDefault="00E90E49" w:rsidP="000E5128">
      <w:pPr>
        <w:pStyle w:val="3GPPHeader"/>
        <w:rPr>
          <w:sz w:val="22"/>
          <w:szCs w:val="22"/>
        </w:rPr>
      </w:pPr>
      <w:r w:rsidRPr="00CE0424">
        <w:rPr>
          <w:sz w:val="22"/>
          <w:szCs w:val="22"/>
        </w:rPr>
        <w:t>Document for:</w:t>
      </w:r>
      <w:r w:rsidRPr="00CE0424">
        <w:rPr>
          <w:sz w:val="22"/>
          <w:szCs w:val="22"/>
        </w:rPr>
        <w:tab/>
      </w:r>
      <w:r w:rsidRPr="00374ABA">
        <w:rPr>
          <w:sz w:val="22"/>
          <w:szCs w:val="22"/>
        </w:rPr>
        <w:t>Discussion</w:t>
      </w:r>
    </w:p>
    <w:p w14:paraId="09FE4FCF" w14:textId="77777777" w:rsidR="00E90E49" w:rsidRPr="00CE0424" w:rsidRDefault="00230D18" w:rsidP="00CE0424">
      <w:pPr>
        <w:pStyle w:val="Heading1"/>
      </w:pPr>
      <w:r>
        <w:t>1</w:t>
      </w:r>
      <w:r>
        <w:tab/>
      </w:r>
      <w:r w:rsidR="00E90E49" w:rsidRPr="00CE0424">
        <w:t>Introduction</w:t>
      </w:r>
    </w:p>
    <w:p w14:paraId="7C48702B" w14:textId="1468D7D0" w:rsidR="00477768" w:rsidRPr="005D6C86" w:rsidRDefault="002B626A" w:rsidP="00060D7C">
      <w:pPr>
        <w:pStyle w:val="BodyText"/>
      </w:pPr>
      <w:r w:rsidRPr="005D6C86">
        <w:t>In this contribution,</w:t>
      </w:r>
      <w:r w:rsidR="00060D7C">
        <w:t xml:space="preserve"> we discuss the consistency aspects of </w:t>
      </w:r>
      <w:r w:rsidR="00060D7C" w:rsidRPr="00060D7C">
        <w:t>higher layer configuration for search space monitoring</w:t>
      </w:r>
      <w:r w:rsidR="00060D7C">
        <w:t>.</w:t>
      </w:r>
    </w:p>
    <w:p w14:paraId="020415C4" w14:textId="7D1CA287" w:rsidR="004000E8" w:rsidRDefault="00230D18" w:rsidP="00CE0424">
      <w:pPr>
        <w:pStyle w:val="Heading1"/>
      </w:pPr>
      <w:bookmarkStart w:id="2" w:name="_Ref178064866"/>
      <w:r>
        <w:t>2</w:t>
      </w:r>
      <w:r>
        <w:tab/>
      </w:r>
      <w:r w:rsidR="004000E8" w:rsidRPr="00CE0424">
        <w:t>Discussion</w:t>
      </w:r>
      <w:bookmarkEnd w:id="2"/>
    </w:p>
    <w:p w14:paraId="50A95BDD" w14:textId="0EAF8124" w:rsidR="004033D7" w:rsidRDefault="004033D7" w:rsidP="004033D7">
      <w:pPr>
        <w:pStyle w:val="Heading2"/>
      </w:pPr>
      <w:bookmarkStart w:id="3" w:name="_Hlk525736098"/>
      <w:r>
        <w:t>2.1</w:t>
      </w:r>
      <w:r>
        <w:tab/>
        <w:t xml:space="preserve">Initial BWP </w:t>
      </w:r>
    </w:p>
    <w:bookmarkEnd w:id="3"/>
    <w:p w14:paraId="0269C0A1" w14:textId="729B5A12" w:rsidR="00235B09" w:rsidRDefault="00235B09" w:rsidP="00060D7C">
      <w:pPr>
        <w:pStyle w:val="BodyText"/>
      </w:pPr>
      <w:r>
        <w:t xml:space="preserve">TS </w:t>
      </w:r>
      <w:r w:rsidR="00060D7C">
        <w:t xml:space="preserve">38.331 clarifies in section 6.3.2 in the sub-section for the BWP the following: </w:t>
      </w:r>
    </w:p>
    <w:p w14:paraId="12D094D3" w14:textId="3F70EB03" w:rsidR="00060D7C" w:rsidRPr="00235B09" w:rsidRDefault="00060D7C" w:rsidP="00235B09">
      <w:pPr>
        <w:pStyle w:val="BodyText"/>
        <w:ind w:left="567" w:right="999"/>
        <w:rPr>
          <w:i/>
        </w:rPr>
      </w:pPr>
      <w:r w:rsidRPr="00235B09">
        <w:rPr>
          <w:i/>
        </w:rPr>
        <w:t>The bandwidth part configuration is split into uplink and downlink parameters and into common and dedicated parameters. Common parameters (in BWP-</w:t>
      </w:r>
      <w:proofErr w:type="spellStart"/>
      <w:r w:rsidRPr="00235B09">
        <w:rPr>
          <w:i/>
        </w:rPr>
        <w:t>UplinkCommon</w:t>
      </w:r>
      <w:proofErr w:type="spellEnd"/>
      <w:r w:rsidRPr="00235B09">
        <w:rPr>
          <w:i/>
        </w:rPr>
        <w:t xml:space="preserve"> and BWP-</w:t>
      </w:r>
      <w:proofErr w:type="spellStart"/>
      <w:r w:rsidRPr="00235B09">
        <w:rPr>
          <w:i/>
        </w:rPr>
        <w:t>DownlinkCommon</w:t>
      </w:r>
      <w:proofErr w:type="spellEnd"/>
      <w:r w:rsidRPr="00235B09">
        <w:rPr>
          <w:i/>
        </w:rPr>
        <w:t xml:space="preserve">) </w:t>
      </w:r>
      <w:proofErr w:type="gramStart"/>
      <w:r w:rsidRPr="00235B09">
        <w:rPr>
          <w:i/>
        </w:rPr>
        <w:t>are ”cell</w:t>
      </w:r>
      <w:proofErr w:type="gramEnd"/>
      <w:r w:rsidRPr="00235B09">
        <w:rPr>
          <w:i/>
        </w:rPr>
        <w:t xml:space="preserve">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3C03F14F" w14:textId="77777777" w:rsidR="00060D7C" w:rsidRDefault="00060D7C" w:rsidP="00060D7C">
      <w:pPr>
        <w:pStyle w:val="BodyText"/>
      </w:pPr>
      <w:r>
        <w:t xml:space="preserve">During initial access the UE acquires MIB and SIB1. The parameters found therein tell the UE how to perform the RRC connection establishment on the initial BWP. In other words, the parameters in MIB and SIB1-&gt;ServingCellConfigCommonSIB1 provide only the common parameters for the initial BWP. The UE continues to use and update these parameters via SIB1 (SI update procedure). </w:t>
      </w:r>
    </w:p>
    <w:p w14:paraId="742A89B5" w14:textId="77777777" w:rsidR="00060D7C" w:rsidRDefault="00060D7C" w:rsidP="00060D7C">
      <w:pPr>
        <w:pStyle w:val="BodyText"/>
      </w:pPr>
      <w:r>
        <w:t xml:space="preserve">When the network triggers later a HO to a target cell, it provides the common parameters for the target cell already before the handover so that the UE does not have to read SIB1 before performing the RA towards the target. Hence, the target cell generates an </w:t>
      </w:r>
      <w:proofErr w:type="spellStart"/>
      <w:r>
        <w:t>RRCReconfiguration</w:t>
      </w:r>
      <w:proofErr w:type="spellEnd"/>
      <w:r>
        <w:t xml:space="preserve"> which contains the </w:t>
      </w:r>
      <w:proofErr w:type="spellStart"/>
      <w:r>
        <w:t>ServingCellConfigCommon</w:t>
      </w:r>
      <w:proofErr w:type="spellEnd"/>
      <w:r>
        <w:t xml:space="preserve"> and sends it through the source cell to the UE. The UE takes these common parameters (and everything else) and uses them to access the target cell. Once it is there, it starts to acquire SIB1 from the target cell to follow possible SI-updates. Hence, the UE will replace parameters received during the HO in </w:t>
      </w:r>
      <w:proofErr w:type="spellStart"/>
      <w:r>
        <w:t>ServingCellConfigCommon</w:t>
      </w:r>
      <w:proofErr w:type="spellEnd"/>
      <w:r>
        <w:t xml:space="preserve"> by the parameters founds afterwards in SIB1-&gt;</w:t>
      </w:r>
      <w:proofErr w:type="spellStart"/>
      <w:r>
        <w:t>ServingCellConfigCommonSIB</w:t>
      </w:r>
      <w:proofErr w:type="spellEnd"/>
      <w:r>
        <w:t xml:space="preserve">. In other words, </w:t>
      </w:r>
      <w:r w:rsidRPr="00235B09">
        <w:rPr>
          <w:b/>
        </w:rPr>
        <w:t>“</w:t>
      </w:r>
      <w:proofErr w:type="spellStart"/>
      <w:r w:rsidRPr="00235B09">
        <w:rPr>
          <w:b/>
        </w:rPr>
        <w:t>ServingCellConfigCommon</w:t>
      </w:r>
      <w:proofErr w:type="spellEnd"/>
      <w:r w:rsidRPr="00235B09">
        <w:rPr>
          <w:b/>
        </w:rPr>
        <w:t>” does not take precedence over “</w:t>
      </w:r>
      <w:proofErr w:type="spellStart"/>
      <w:r w:rsidRPr="00235B09">
        <w:rPr>
          <w:b/>
        </w:rPr>
        <w:t>ServingCellConfigCommonSIB</w:t>
      </w:r>
      <w:proofErr w:type="spellEnd"/>
      <w:r w:rsidRPr="00235B09">
        <w:rPr>
          <w:b/>
        </w:rPr>
        <w:t>”</w:t>
      </w:r>
      <w:r>
        <w:t>.</w:t>
      </w:r>
    </w:p>
    <w:p w14:paraId="3F6DEDD2" w14:textId="77777777" w:rsidR="00060D7C" w:rsidRDefault="00060D7C" w:rsidP="00060D7C">
      <w:pPr>
        <w:pStyle w:val="BodyText"/>
      </w:pPr>
      <w:r>
        <w:t xml:space="preserve">If the NW would provide different parameters in </w:t>
      </w:r>
      <w:proofErr w:type="spellStart"/>
      <w:r>
        <w:t>ServingCellConfigCommon</w:t>
      </w:r>
      <w:proofErr w:type="spellEnd"/>
      <w:r>
        <w:t xml:space="preserve"> (during HO) than what the target cell broadcasts in SIB1, the UE would, at some unpredictable point in time, suddenly switch from the former to the latter. To avoid this, RAN2 works with the assumption that the NW provides the same values in both branches. </w:t>
      </w:r>
    </w:p>
    <w:p w14:paraId="58A22B82" w14:textId="5E31A5E6" w:rsidR="00060D7C" w:rsidRDefault="00060D7C" w:rsidP="00060D7C">
      <w:pPr>
        <w:pStyle w:val="BodyText"/>
      </w:pPr>
      <w:r>
        <w:t xml:space="preserve">It is however true that </w:t>
      </w:r>
      <w:r w:rsidRPr="004033D7">
        <w:rPr>
          <w:b/>
        </w:rPr>
        <w:t>the parameters in the dedicated branch (</w:t>
      </w:r>
      <w:proofErr w:type="spellStart"/>
      <w:r w:rsidRPr="004033D7">
        <w:rPr>
          <w:b/>
        </w:rPr>
        <w:t>ServingCellConfig</w:t>
      </w:r>
      <w:proofErr w:type="spellEnd"/>
      <w:r w:rsidRPr="004033D7">
        <w:rPr>
          <w:b/>
        </w:rPr>
        <w:t>) have priority over the parameters in the common branch (</w:t>
      </w:r>
      <w:proofErr w:type="spellStart"/>
      <w:r w:rsidRPr="004033D7">
        <w:rPr>
          <w:b/>
        </w:rPr>
        <w:t>ServingCellConfigCommon</w:t>
      </w:r>
      <w:proofErr w:type="spellEnd"/>
      <w:r w:rsidRPr="004033D7">
        <w:rPr>
          <w:b/>
        </w:rPr>
        <w:t xml:space="preserve"> and </w:t>
      </w:r>
      <w:proofErr w:type="spellStart"/>
      <w:r w:rsidRPr="004033D7">
        <w:rPr>
          <w:b/>
        </w:rPr>
        <w:t>ServingCellConfigCommonSIB</w:t>
      </w:r>
      <w:proofErr w:type="spellEnd"/>
      <w:r w:rsidRPr="004033D7">
        <w:rPr>
          <w:b/>
        </w:rPr>
        <w:t>)</w:t>
      </w:r>
      <w:r>
        <w:t xml:space="preserve">. Hence, the NW could in principle configure e.g. a CORESET#1 in </w:t>
      </w:r>
      <w:proofErr w:type="spellStart"/>
      <w:r>
        <w:t>ServingCellConfig</w:t>
      </w:r>
      <w:proofErr w:type="spellEnd"/>
      <w:r>
        <w:t>...</w:t>
      </w:r>
      <w:proofErr w:type="spellStart"/>
      <w:r>
        <w:t>PDCCH</w:t>
      </w:r>
      <w:proofErr w:type="spellEnd"/>
      <w:r>
        <w:t>-Config and thereby override a CORESET#1 configured in SIB1. The NW would know that this UE uses the dedicatedly configured CORESET#1 all the time... no matter what happens to the SIB1 parameters.</w:t>
      </w:r>
    </w:p>
    <w:p w14:paraId="2CE00F69" w14:textId="31B65726" w:rsidR="00060D7C" w:rsidRDefault="00060D7C" w:rsidP="00060D7C">
      <w:pPr>
        <w:pStyle w:val="BodyText"/>
      </w:pPr>
      <w:r>
        <w:lastRenderedPageBreak/>
        <w:t xml:space="preserve">On SCells the UE is not required to acquire SIB1 and hence there is currently no big risk that the UE would override parameters received in </w:t>
      </w:r>
      <w:proofErr w:type="spellStart"/>
      <w:r>
        <w:t>ServingCellConfigCommon</w:t>
      </w:r>
      <w:proofErr w:type="spellEnd"/>
      <w:r>
        <w:t xml:space="preserve"> by corresponding parameters in ServingCellConfigCommonSIB1 of that SCell. However, if we later introduce some feature that requires the UE to read SIB1 anyway (we gave Rel-12 MBMS as an example for LTE), we will have to ensure consistency also for SCells. </w:t>
      </w:r>
      <w:r w:rsidRPr="00235B09">
        <w:rPr>
          <w:b/>
        </w:rPr>
        <w:t xml:space="preserve">For </w:t>
      </w:r>
      <w:proofErr w:type="spellStart"/>
      <w:r w:rsidRPr="00235B09">
        <w:rPr>
          <w:b/>
        </w:rPr>
        <w:t>PSCells</w:t>
      </w:r>
      <w:proofErr w:type="spellEnd"/>
      <w:r w:rsidRPr="00235B09">
        <w:rPr>
          <w:b/>
        </w:rPr>
        <w:t xml:space="preserve"> the UE is already today required to read MIB and hence all the parameters in the MIB should match the parameters in </w:t>
      </w:r>
      <w:proofErr w:type="spellStart"/>
      <w:r w:rsidRPr="00235B09">
        <w:rPr>
          <w:b/>
        </w:rPr>
        <w:t>ServingCellConfigCommon</w:t>
      </w:r>
      <w:proofErr w:type="spellEnd"/>
      <w:r w:rsidRPr="00235B09">
        <w:rPr>
          <w:b/>
        </w:rPr>
        <w:t xml:space="preserve"> (CORESET#0, SearchSpace#0, ...)</w:t>
      </w:r>
      <w:r>
        <w:t xml:space="preserve">. </w:t>
      </w:r>
    </w:p>
    <w:p w14:paraId="69A545E8" w14:textId="2F729607" w:rsidR="004033D7" w:rsidRDefault="004033D7" w:rsidP="004033D7">
      <w:pPr>
        <w:pStyle w:val="Heading2"/>
      </w:pPr>
      <w:r>
        <w:t>2.2</w:t>
      </w:r>
      <w:r>
        <w:tab/>
        <w:t>Additional BWP</w:t>
      </w:r>
    </w:p>
    <w:p w14:paraId="065FBB55" w14:textId="77777777" w:rsidR="004033D7" w:rsidRDefault="00060D7C" w:rsidP="00060D7C">
      <w:pPr>
        <w:pStyle w:val="BodyText"/>
      </w:pPr>
      <w:r w:rsidRPr="004033D7">
        <w:rPr>
          <w:b/>
        </w:rPr>
        <w:t xml:space="preserve">The other BWPs are configured entirely in the dedicated branch of the </w:t>
      </w:r>
      <w:proofErr w:type="spellStart"/>
      <w:r w:rsidRPr="004033D7">
        <w:rPr>
          <w:b/>
        </w:rPr>
        <w:t>RRCReconfiguration</w:t>
      </w:r>
      <w:proofErr w:type="spellEnd"/>
      <w:r>
        <w:t xml:space="preserve">, i.e., in </w:t>
      </w:r>
      <w:proofErr w:type="spellStart"/>
      <w:r>
        <w:t>ServingCellConfig</w:t>
      </w:r>
      <w:proofErr w:type="spellEnd"/>
      <w:r>
        <w:t>. That means, also BWP-</w:t>
      </w:r>
      <w:proofErr w:type="spellStart"/>
      <w:r>
        <w:t>UplinkCommon</w:t>
      </w:r>
      <w:proofErr w:type="spellEnd"/>
      <w:r>
        <w:t xml:space="preserve"> and BWP-</w:t>
      </w:r>
      <w:proofErr w:type="spellStart"/>
      <w:r>
        <w:t>DownlinkCommon</w:t>
      </w:r>
      <w:proofErr w:type="spellEnd"/>
      <w:r>
        <w:t xml:space="preserve"> for the “other BWPs” is signalled only in the dedicated signalling and the UE is not supposed to override these parameter values by values received (later) from SIB1. </w:t>
      </w:r>
    </w:p>
    <w:p w14:paraId="45833EAC" w14:textId="422DDB1E" w:rsidR="00060D7C" w:rsidRDefault="00060D7C" w:rsidP="00060D7C">
      <w:pPr>
        <w:pStyle w:val="BodyText"/>
      </w:pPr>
      <w:r>
        <w:t>Of course, the NW must ensure that the configuration of these BWPs fits always to the parameters broadcast in SIB1. If it cannot guarantee that (e.g. since it wants to change some fundamental parameters in SIB1 and cannot reconfigure all other BWPs in all other UEs synchronously</w:t>
      </w:r>
      <w:r w:rsidR="004033D7">
        <w:t>)</w:t>
      </w:r>
      <w:r>
        <w:t>, it would first have to switch all UEs to the initial BWP then update the SIB1 and only switch UEs to the other BWPs after having updated their BWP configurations to match the new SIB1</w:t>
      </w:r>
      <w:r w:rsidR="004033D7">
        <w:t>.</w:t>
      </w:r>
      <w:r>
        <w:t xml:space="preserve"> </w:t>
      </w:r>
      <w:r w:rsidR="004033D7">
        <w:t>This is t</w:t>
      </w:r>
      <w:r>
        <w:t xml:space="preserve">he same </w:t>
      </w:r>
      <w:r w:rsidR="004033D7">
        <w:t>as</w:t>
      </w:r>
      <w:r>
        <w:t xml:space="preserve"> already done for SCells in Rel-10: Since the UE is not required to acquire SI for SCells, the NW may have to release SCells before an SI change on that cell and re-add them later. Of course, it is up to the NW to decide whether the mismatch in configuration matters or not.</w:t>
      </w:r>
    </w:p>
    <w:p w14:paraId="5300F849" w14:textId="3CE6DD33" w:rsidR="00C01F33" w:rsidRPr="00CE0424" w:rsidRDefault="00AD47F9" w:rsidP="00CE0424">
      <w:pPr>
        <w:pStyle w:val="Heading1"/>
      </w:pPr>
      <w:bookmarkStart w:id="4" w:name="_Toc525735442"/>
      <w:bookmarkEnd w:id="4"/>
      <w:r>
        <w:t>3</w:t>
      </w:r>
      <w:r>
        <w:tab/>
      </w:r>
      <w:r w:rsidR="00C01F33" w:rsidRPr="00CE0424">
        <w:t>Conclusion</w:t>
      </w:r>
    </w:p>
    <w:p w14:paraId="782A326E" w14:textId="6408DEE7" w:rsidR="00F03DAF" w:rsidRDefault="00727175" w:rsidP="00F03DAF">
      <w:pPr>
        <w:pStyle w:val="BodyText"/>
        <w:rPr>
          <w:b/>
          <w:bCs/>
        </w:rPr>
      </w:pPr>
      <w:r w:rsidRPr="005D6C86">
        <w:t>In this contribution,</w:t>
      </w:r>
      <w:r>
        <w:t xml:space="preserve"> we provided clarification for the consistency aspects of </w:t>
      </w:r>
      <w:r w:rsidRPr="00060D7C">
        <w:t>higher layer configuration for search space monitoring</w:t>
      </w:r>
      <w:r>
        <w:t>.</w:t>
      </w:r>
    </w:p>
    <w:p w14:paraId="798BC92C" w14:textId="5FB0AD27" w:rsidR="00F03DAF" w:rsidRDefault="00F03DAF" w:rsidP="00F03DAF">
      <w:pPr>
        <w:pStyle w:val="BodyText"/>
      </w:pPr>
    </w:p>
    <w:p w14:paraId="3D2C92AC" w14:textId="032B5311" w:rsidR="00C01F33" w:rsidRPr="005E5632" w:rsidRDefault="00C01F33" w:rsidP="00144777">
      <w:pPr>
        <w:rPr>
          <w:highlight w:val="yellow"/>
        </w:rPr>
      </w:pPr>
    </w:p>
    <w:sectPr w:rsidR="00C01F33" w:rsidRPr="005E5632"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174815" w14:textId="77777777" w:rsidR="003C5B67" w:rsidRDefault="003C5B67">
      <w:r>
        <w:separator/>
      </w:r>
    </w:p>
  </w:endnote>
  <w:endnote w:type="continuationSeparator" w:id="0">
    <w:p w14:paraId="79ED6723" w14:textId="77777777" w:rsidR="003C5B67" w:rsidRDefault="003C5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15619B" w:rsidRDefault="0015619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331DB" w14:textId="77777777" w:rsidR="003C5B67" w:rsidRDefault="003C5B67">
      <w:r>
        <w:separator/>
      </w:r>
    </w:p>
  </w:footnote>
  <w:footnote w:type="continuationSeparator" w:id="0">
    <w:p w14:paraId="650F7286" w14:textId="77777777" w:rsidR="003C5B67" w:rsidRDefault="003C5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15619B" w:rsidRDefault="0015619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325B84"/>
    <w:multiLevelType w:val="hybridMultilevel"/>
    <w:tmpl w:val="9CEEF204"/>
    <w:lvl w:ilvl="0" w:tplc="51A0B9B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9B18BB"/>
    <w:multiLevelType w:val="hybridMultilevel"/>
    <w:tmpl w:val="FD4E38BE"/>
    <w:lvl w:ilvl="0" w:tplc="51A0B9BC">
      <w:start w:val="1"/>
      <w:numFmt w:val="bullet"/>
      <w:lvlText w:val="•"/>
      <w:lvlJc w:val="left"/>
      <w:pPr>
        <w:tabs>
          <w:tab w:val="num" w:pos="720"/>
        </w:tabs>
        <w:ind w:left="720" w:hanging="360"/>
      </w:pPr>
      <w:rPr>
        <w:rFonts w:ascii="Arial" w:hAnsi="Arial" w:cs="Times New Roman" w:hint="default"/>
      </w:rPr>
    </w:lvl>
    <w:lvl w:ilvl="1" w:tplc="DAEAF0F0">
      <w:start w:val="1"/>
      <w:numFmt w:val="bullet"/>
      <w:lvlText w:val="•"/>
      <w:lvlJc w:val="left"/>
      <w:pPr>
        <w:tabs>
          <w:tab w:val="num" w:pos="1440"/>
        </w:tabs>
        <w:ind w:left="1440" w:hanging="360"/>
      </w:pPr>
      <w:rPr>
        <w:rFonts w:ascii="Arial" w:hAnsi="Arial" w:cs="Times New Roman" w:hint="default"/>
      </w:rPr>
    </w:lvl>
    <w:lvl w:ilvl="2" w:tplc="D93C4CAC">
      <w:start w:val="1"/>
      <w:numFmt w:val="bullet"/>
      <w:lvlText w:val="•"/>
      <w:lvlJc w:val="left"/>
      <w:pPr>
        <w:tabs>
          <w:tab w:val="num" w:pos="2160"/>
        </w:tabs>
        <w:ind w:left="2160" w:hanging="360"/>
      </w:pPr>
      <w:rPr>
        <w:rFonts w:ascii="Arial" w:hAnsi="Arial" w:cs="Times New Roman" w:hint="default"/>
      </w:rPr>
    </w:lvl>
    <w:lvl w:ilvl="3" w:tplc="CC323EF2">
      <w:start w:val="1"/>
      <w:numFmt w:val="bullet"/>
      <w:lvlText w:val="•"/>
      <w:lvlJc w:val="left"/>
      <w:pPr>
        <w:tabs>
          <w:tab w:val="num" w:pos="2880"/>
        </w:tabs>
        <w:ind w:left="2880" w:hanging="360"/>
      </w:pPr>
      <w:rPr>
        <w:rFonts w:ascii="Arial" w:hAnsi="Arial" w:cs="Times New Roman" w:hint="default"/>
      </w:rPr>
    </w:lvl>
    <w:lvl w:ilvl="4" w:tplc="359026DA">
      <w:start w:val="1"/>
      <w:numFmt w:val="bullet"/>
      <w:lvlText w:val="•"/>
      <w:lvlJc w:val="left"/>
      <w:pPr>
        <w:tabs>
          <w:tab w:val="num" w:pos="3600"/>
        </w:tabs>
        <w:ind w:left="3600" w:hanging="360"/>
      </w:pPr>
      <w:rPr>
        <w:rFonts w:ascii="Arial" w:hAnsi="Arial" w:cs="Times New Roman" w:hint="default"/>
      </w:rPr>
    </w:lvl>
    <w:lvl w:ilvl="5" w:tplc="C44AE63E">
      <w:start w:val="1"/>
      <w:numFmt w:val="bullet"/>
      <w:lvlText w:val="•"/>
      <w:lvlJc w:val="left"/>
      <w:pPr>
        <w:tabs>
          <w:tab w:val="num" w:pos="4320"/>
        </w:tabs>
        <w:ind w:left="4320" w:hanging="360"/>
      </w:pPr>
      <w:rPr>
        <w:rFonts w:ascii="Arial" w:hAnsi="Arial" w:cs="Times New Roman" w:hint="default"/>
      </w:rPr>
    </w:lvl>
    <w:lvl w:ilvl="6" w:tplc="8842C54E">
      <w:start w:val="1"/>
      <w:numFmt w:val="bullet"/>
      <w:lvlText w:val="•"/>
      <w:lvlJc w:val="left"/>
      <w:pPr>
        <w:tabs>
          <w:tab w:val="num" w:pos="5040"/>
        </w:tabs>
        <w:ind w:left="5040" w:hanging="360"/>
      </w:pPr>
      <w:rPr>
        <w:rFonts w:ascii="Arial" w:hAnsi="Arial" w:cs="Times New Roman" w:hint="default"/>
      </w:rPr>
    </w:lvl>
    <w:lvl w:ilvl="7" w:tplc="B7165C52">
      <w:start w:val="1"/>
      <w:numFmt w:val="bullet"/>
      <w:lvlText w:val="•"/>
      <w:lvlJc w:val="left"/>
      <w:pPr>
        <w:tabs>
          <w:tab w:val="num" w:pos="5760"/>
        </w:tabs>
        <w:ind w:left="5760" w:hanging="360"/>
      </w:pPr>
      <w:rPr>
        <w:rFonts w:ascii="Arial" w:hAnsi="Arial" w:cs="Times New Roman" w:hint="default"/>
      </w:rPr>
    </w:lvl>
    <w:lvl w:ilvl="8" w:tplc="1EAAADEC">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76F5365"/>
    <w:multiLevelType w:val="hybridMultilevel"/>
    <w:tmpl w:val="04B4B682"/>
    <w:lvl w:ilvl="0" w:tplc="0A0E3B88">
      <w:start w:val="1"/>
      <w:numFmt w:val="bullet"/>
      <w:lvlText w:val="•"/>
      <w:lvlJc w:val="left"/>
      <w:pPr>
        <w:tabs>
          <w:tab w:val="num" w:pos="720"/>
        </w:tabs>
        <w:ind w:left="720" w:hanging="360"/>
      </w:pPr>
      <w:rPr>
        <w:rFonts w:ascii="Arial" w:hAnsi="Arial" w:cs="Times New Roman" w:hint="default"/>
      </w:rPr>
    </w:lvl>
    <w:lvl w:ilvl="1" w:tplc="5AC6F584">
      <w:start w:val="1"/>
      <w:numFmt w:val="bullet"/>
      <w:lvlText w:val="•"/>
      <w:lvlJc w:val="left"/>
      <w:pPr>
        <w:tabs>
          <w:tab w:val="num" w:pos="1440"/>
        </w:tabs>
        <w:ind w:left="1440" w:hanging="360"/>
      </w:pPr>
      <w:rPr>
        <w:rFonts w:ascii="Arial" w:hAnsi="Arial" w:cs="Times New Roman" w:hint="default"/>
      </w:rPr>
    </w:lvl>
    <w:lvl w:ilvl="2" w:tplc="523E7C40">
      <w:start w:val="1"/>
      <w:numFmt w:val="bullet"/>
      <w:lvlText w:val="•"/>
      <w:lvlJc w:val="left"/>
      <w:pPr>
        <w:tabs>
          <w:tab w:val="num" w:pos="2160"/>
        </w:tabs>
        <w:ind w:left="2160" w:hanging="360"/>
      </w:pPr>
      <w:rPr>
        <w:rFonts w:ascii="Arial" w:hAnsi="Arial" w:cs="Times New Roman" w:hint="default"/>
      </w:rPr>
    </w:lvl>
    <w:lvl w:ilvl="3" w:tplc="2DA20B3E">
      <w:start w:val="1"/>
      <w:numFmt w:val="bullet"/>
      <w:lvlText w:val="•"/>
      <w:lvlJc w:val="left"/>
      <w:pPr>
        <w:tabs>
          <w:tab w:val="num" w:pos="2880"/>
        </w:tabs>
        <w:ind w:left="2880" w:hanging="360"/>
      </w:pPr>
      <w:rPr>
        <w:rFonts w:ascii="Arial" w:hAnsi="Arial" w:cs="Times New Roman" w:hint="default"/>
      </w:rPr>
    </w:lvl>
    <w:lvl w:ilvl="4" w:tplc="A61AB4F8">
      <w:start w:val="1"/>
      <w:numFmt w:val="bullet"/>
      <w:lvlText w:val="•"/>
      <w:lvlJc w:val="left"/>
      <w:pPr>
        <w:tabs>
          <w:tab w:val="num" w:pos="3600"/>
        </w:tabs>
        <w:ind w:left="3600" w:hanging="360"/>
      </w:pPr>
      <w:rPr>
        <w:rFonts w:ascii="Arial" w:hAnsi="Arial" w:cs="Times New Roman" w:hint="default"/>
      </w:rPr>
    </w:lvl>
    <w:lvl w:ilvl="5" w:tplc="252EBF62">
      <w:start w:val="1"/>
      <w:numFmt w:val="bullet"/>
      <w:lvlText w:val="•"/>
      <w:lvlJc w:val="left"/>
      <w:pPr>
        <w:tabs>
          <w:tab w:val="num" w:pos="4320"/>
        </w:tabs>
        <w:ind w:left="4320" w:hanging="360"/>
      </w:pPr>
      <w:rPr>
        <w:rFonts w:ascii="Arial" w:hAnsi="Arial" w:cs="Times New Roman" w:hint="default"/>
      </w:rPr>
    </w:lvl>
    <w:lvl w:ilvl="6" w:tplc="C148853A">
      <w:start w:val="1"/>
      <w:numFmt w:val="bullet"/>
      <w:lvlText w:val="•"/>
      <w:lvlJc w:val="left"/>
      <w:pPr>
        <w:tabs>
          <w:tab w:val="num" w:pos="5040"/>
        </w:tabs>
        <w:ind w:left="5040" w:hanging="360"/>
      </w:pPr>
      <w:rPr>
        <w:rFonts w:ascii="Arial" w:hAnsi="Arial" w:cs="Times New Roman" w:hint="default"/>
      </w:rPr>
    </w:lvl>
    <w:lvl w:ilvl="7" w:tplc="6910E4C2">
      <w:start w:val="1"/>
      <w:numFmt w:val="bullet"/>
      <w:lvlText w:val="•"/>
      <w:lvlJc w:val="left"/>
      <w:pPr>
        <w:tabs>
          <w:tab w:val="num" w:pos="5760"/>
        </w:tabs>
        <w:ind w:left="5760" w:hanging="360"/>
      </w:pPr>
      <w:rPr>
        <w:rFonts w:ascii="Arial" w:hAnsi="Arial" w:cs="Times New Roman" w:hint="default"/>
      </w:rPr>
    </w:lvl>
    <w:lvl w:ilvl="8" w:tplc="9B5EF304">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8C64B63"/>
    <w:multiLevelType w:val="hybridMultilevel"/>
    <w:tmpl w:val="D282461A"/>
    <w:lvl w:ilvl="0" w:tplc="A9DE538E">
      <w:start w:val="1"/>
      <w:numFmt w:val="bullet"/>
      <w:lvlText w:val="•"/>
      <w:lvlJc w:val="left"/>
      <w:pPr>
        <w:tabs>
          <w:tab w:val="num" w:pos="720"/>
        </w:tabs>
        <w:ind w:left="720" w:hanging="360"/>
      </w:pPr>
      <w:rPr>
        <w:rFonts w:ascii="Arial" w:hAnsi="Arial" w:cs="Times New Roman" w:hint="default"/>
      </w:rPr>
    </w:lvl>
    <w:lvl w:ilvl="1" w:tplc="E3364382">
      <w:start w:val="42"/>
      <w:numFmt w:val="bullet"/>
      <w:lvlText w:val="•"/>
      <w:lvlJc w:val="left"/>
      <w:pPr>
        <w:tabs>
          <w:tab w:val="num" w:pos="1440"/>
        </w:tabs>
        <w:ind w:left="1440" w:hanging="360"/>
      </w:pPr>
      <w:rPr>
        <w:rFonts w:ascii="Arial" w:hAnsi="Arial" w:cs="Times New Roman" w:hint="default"/>
      </w:rPr>
    </w:lvl>
    <w:lvl w:ilvl="2" w:tplc="37E6F49E">
      <w:start w:val="1"/>
      <w:numFmt w:val="bullet"/>
      <w:lvlText w:val="•"/>
      <w:lvlJc w:val="left"/>
      <w:pPr>
        <w:tabs>
          <w:tab w:val="num" w:pos="2160"/>
        </w:tabs>
        <w:ind w:left="2160" w:hanging="360"/>
      </w:pPr>
      <w:rPr>
        <w:rFonts w:ascii="Arial" w:hAnsi="Arial" w:cs="Times New Roman" w:hint="default"/>
      </w:rPr>
    </w:lvl>
    <w:lvl w:ilvl="3" w:tplc="1302A322">
      <w:start w:val="1"/>
      <w:numFmt w:val="bullet"/>
      <w:lvlText w:val="•"/>
      <w:lvlJc w:val="left"/>
      <w:pPr>
        <w:tabs>
          <w:tab w:val="num" w:pos="2880"/>
        </w:tabs>
        <w:ind w:left="2880" w:hanging="360"/>
      </w:pPr>
      <w:rPr>
        <w:rFonts w:ascii="Arial" w:hAnsi="Arial" w:cs="Times New Roman" w:hint="default"/>
      </w:rPr>
    </w:lvl>
    <w:lvl w:ilvl="4" w:tplc="F6A6F246">
      <w:start w:val="1"/>
      <w:numFmt w:val="bullet"/>
      <w:lvlText w:val="•"/>
      <w:lvlJc w:val="left"/>
      <w:pPr>
        <w:tabs>
          <w:tab w:val="num" w:pos="3600"/>
        </w:tabs>
        <w:ind w:left="3600" w:hanging="360"/>
      </w:pPr>
      <w:rPr>
        <w:rFonts w:ascii="Arial" w:hAnsi="Arial" w:cs="Times New Roman" w:hint="default"/>
      </w:rPr>
    </w:lvl>
    <w:lvl w:ilvl="5" w:tplc="FA5E9268">
      <w:start w:val="1"/>
      <w:numFmt w:val="bullet"/>
      <w:lvlText w:val="•"/>
      <w:lvlJc w:val="left"/>
      <w:pPr>
        <w:tabs>
          <w:tab w:val="num" w:pos="4320"/>
        </w:tabs>
        <w:ind w:left="4320" w:hanging="360"/>
      </w:pPr>
      <w:rPr>
        <w:rFonts w:ascii="Arial" w:hAnsi="Arial" w:cs="Times New Roman" w:hint="default"/>
      </w:rPr>
    </w:lvl>
    <w:lvl w:ilvl="6" w:tplc="226E2286">
      <w:start w:val="1"/>
      <w:numFmt w:val="bullet"/>
      <w:lvlText w:val="•"/>
      <w:lvlJc w:val="left"/>
      <w:pPr>
        <w:tabs>
          <w:tab w:val="num" w:pos="5040"/>
        </w:tabs>
        <w:ind w:left="5040" w:hanging="360"/>
      </w:pPr>
      <w:rPr>
        <w:rFonts w:ascii="Arial" w:hAnsi="Arial" w:cs="Times New Roman" w:hint="default"/>
      </w:rPr>
    </w:lvl>
    <w:lvl w:ilvl="7" w:tplc="E290600A">
      <w:start w:val="1"/>
      <w:numFmt w:val="bullet"/>
      <w:lvlText w:val="•"/>
      <w:lvlJc w:val="left"/>
      <w:pPr>
        <w:tabs>
          <w:tab w:val="num" w:pos="5760"/>
        </w:tabs>
        <w:ind w:left="5760" w:hanging="360"/>
      </w:pPr>
      <w:rPr>
        <w:rFonts w:ascii="Arial" w:hAnsi="Arial" w:cs="Times New Roman" w:hint="default"/>
      </w:rPr>
    </w:lvl>
    <w:lvl w:ilvl="8" w:tplc="B540E4F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DE6150"/>
    <w:multiLevelType w:val="hybridMultilevel"/>
    <w:tmpl w:val="FA844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4737DF"/>
    <w:multiLevelType w:val="hybridMultilevel"/>
    <w:tmpl w:val="2C3EC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A76AF6"/>
    <w:multiLevelType w:val="hybridMultilevel"/>
    <w:tmpl w:val="4A806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ED232F"/>
    <w:multiLevelType w:val="hybridMultilevel"/>
    <w:tmpl w:val="D8C494D2"/>
    <w:lvl w:ilvl="0" w:tplc="C04469AE">
      <w:start w:val="1"/>
      <w:numFmt w:val="bullet"/>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2B8685F"/>
    <w:multiLevelType w:val="hybridMultilevel"/>
    <w:tmpl w:val="2E1A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555B64"/>
    <w:multiLevelType w:val="hybridMultilevel"/>
    <w:tmpl w:val="DC1CA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45298B"/>
    <w:multiLevelType w:val="hybridMultilevel"/>
    <w:tmpl w:val="FC8AE37C"/>
    <w:lvl w:ilvl="0" w:tplc="8848B70E">
      <w:start w:val="1"/>
      <w:numFmt w:val="bullet"/>
      <w:lvlText w:val="•"/>
      <w:lvlJc w:val="left"/>
      <w:pPr>
        <w:tabs>
          <w:tab w:val="num" w:pos="720"/>
        </w:tabs>
        <w:ind w:left="720" w:hanging="360"/>
      </w:pPr>
      <w:rPr>
        <w:rFonts w:ascii="Arial" w:hAnsi="Arial" w:hint="default"/>
      </w:rPr>
    </w:lvl>
    <w:lvl w:ilvl="1" w:tplc="4370A23A">
      <w:start w:val="206"/>
      <w:numFmt w:val="bullet"/>
      <w:lvlText w:val="•"/>
      <w:lvlJc w:val="left"/>
      <w:pPr>
        <w:tabs>
          <w:tab w:val="num" w:pos="1440"/>
        </w:tabs>
        <w:ind w:left="1440" w:hanging="360"/>
      </w:pPr>
      <w:rPr>
        <w:rFonts w:ascii="Arial" w:hAnsi="Arial" w:hint="default"/>
      </w:rPr>
    </w:lvl>
    <w:lvl w:ilvl="2" w:tplc="39B098CA" w:tentative="1">
      <w:start w:val="1"/>
      <w:numFmt w:val="bullet"/>
      <w:lvlText w:val="•"/>
      <w:lvlJc w:val="left"/>
      <w:pPr>
        <w:tabs>
          <w:tab w:val="num" w:pos="2160"/>
        </w:tabs>
        <w:ind w:left="2160" w:hanging="360"/>
      </w:pPr>
      <w:rPr>
        <w:rFonts w:ascii="Arial" w:hAnsi="Arial" w:hint="default"/>
      </w:rPr>
    </w:lvl>
    <w:lvl w:ilvl="3" w:tplc="293EA77A" w:tentative="1">
      <w:start w:val="1"/>
      <w:numFmt w:val="bullet"/>
      <w:lvlText w:val="•"/>
      <w:lvlJc w:val="left"/>
      <w:pPr>
        <w:tabs>
          <w:tab w:val="num" w:pos="2880"/>
        </w:tabs>
        <w:ind w:left="2880" w:hanging="360"/>
      </w:pPr>
      <w:rPr>
        <w:rFonts w:ascii="Arial" w:hAnsi="Arial" w:hint="default"/>
      </w:rPr>
    </w:lvl>
    <w:lvl w:ilvl="4" w:tplc="690668FC" w:tentative="1">
      <w:start w:val="1"/>
      <w:numFmt w:val="bullet"/>
      <w:lvlText w:val="•"/>
      <w:lvlJc w:val="left"/>
      <w:pPr>
        <w:tabs>
          <w:tab w:val="num" w:pos="3600"/>
        </w:tabs>
        <w:ind w:left="3600" w:hanging="360"/>
      </w:pPr>
      <w:rPr>
        <w:rFonts w:ascii="Arial" w:hAnsi="Arial" w:hint="default"/>
      </w:rPr>
    </w:lvl>
    <w:lvl w:ilvl="5" w:tplc="FC782000" w:tentative="1">
      <w:start w:val="1"/>
      <w:numFmt w:val="bullet"/>
      <w:lvlText w:val="•"/>
      <w:lvlJc w:val="left"/>
      <w:pPr>
        <w:tabs>
          <w:tab w:val="num" w:pos="4320"/>
        </w:tabs>
        <w:ind w:left="4320" w:hanging="360"/>
      </w:pPr>
      <w:rPr>
        <w:rFonts w:ascii="Arial" w:hAnsi="Arial" w:hint="default"/>
      </w:rPr>
    </w:lvl>
    <w:lvl w:ilvl="6" w:tplc="FD0A27E8" w:tentative="1">
      <w:start w:val="1"/>
      <w:numFmt w:val="bullet"/>
      <w:lvlText w:val="•"/>
      <w:lvlJc w:val="left"/>
      <w:pPr>
        <w:tabs>
          <w:tab w:val="num" w:pos="5040"/>
        </w:tabs>
        <w:ind w:left="5040" w:hanging="360"/>
      </w:pPr>
      <w:rPr>
        <w:rFonts w:ascii="Arial" w:hAnsi="Arial" w:hint="default"/>
      </w:rPr>
    </w:lvl>
    <w:lvl w:ilvl="7" w:tplc="6BAE923A" w:tentative="1">
      <w:start w:val="1"/>
      <w:numFmt w:val="bullet"/>
      <w:lvlText w:val="•"/>
      <w:lvlJc w:val="left"/>
      <w:pPr>
        <w:tabs>
          <w:tab w:val="num" w:pos="5760"/>
        </w:tabs>
        <w:ind w:left="5760" w:hanging="360"/>
      </w:pPr>
      <w:rPr>
        <w:rFonts w:ascii="Arial" w:hAnsi="Arial" w:hint="default"/>
      </w:rPr>
    </w:lvl>
    <w:lvl w:ilvl="8" w:tplc="4F18E60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342416"/>
    <w:multiLevelType w:val="hybridMultilevel"/>
    <w:tmpl w:val="5442E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D54E47"/>
    <w:multiLevelType w:val="hybridMultilevel"/>
    <w:tmpl w:val="6EA882B0"/>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8" w15:restartNumberingAfterBreak="0">
    <w:nsid w:val="57937976"/>
    <w:multiLevelType w:val="multilevel"/>
    <w:tmpl w:val="036CA688"/>
    <w:lvl w:ilvl="0">
      <w:start w:val="1"/>
      <w:numFmt w:val="decimal"/>
      <w:lvlText w:val="%1."/>
      <w:lvlJc w:val="left"/>
      <w:pPr>
        <w:ind w:left="720" w:hanging="360"/>
      </w:pPr>
    </w:lvl>
    <w:lvl w:ilvl="1">
      <w:start w:val="1"/>
      <w:numFmt w:val="decimal"/>
      <w:isLgl/>
      <w:lvlText w:val="%1.%2"/>
      <w:lvlJc w:val="left"/>
      <w:pPr>
        <w:ind w:left="930" w:hanging="57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F206557"/>
    <w:multiLevelType w:val="hybridMultilevel"/>
    <w:tmpl w:val="051E8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F26E0A"/>
    <w:multiLevelType w:val="hybridMultilevel"/>
    <w:tmpl w:val="AF721F9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23"/>
  </w:num>
  <w:num w:numId="2">
    <w:abstractNumId w:val="18"/>
  </w:num>
  <w:num w:numId="3">
    <w:abstractNumId w:val="0"/>
  </w:num>
  <w:num w:numId="4">
    <w:abstractNumId w:val="25"/>
  </w:num>
  <w:num w:numId="5">
    <w:abstractNumId w:val="26"/>
  </w:num>
  <w:num w:numId="6">
    <w:abstractNumId w:val="29"/>
  </w:num>
  <w:num w:numId="7">
    <w:abstractNumId w:val="11"/>
  </w:num>
  <w:num w:numId="8">
    <w:abstractNumId w:val="12"/>
  </w:num>
  <w:num w:numId="9">
    <w:abstractNumId w:val="6"/>
  </w:num>
  <w:num w:numId="10">
    <w:abstractNumId w:val="32"/>
  </w:num>
  <w:num w:numId="11">
    <w:abstractNumId w:val="17"/>
  </w:num>
  <w:num w:numId="12">
    <w:abstractNumId w:val="30"/>
  </w:num>
  <w:num w:numId="13">
    <w:abstractNumId w:val="15"/>
  </w:num>
  <w:num w:numId="14">
    <w:abstractNumId w:val="16"/>
  </w:num>
  <w:num w:numId="15">
    <w:abstractNumId w:val="9"/>
  </w:num>
  <w:num w:numId="16">
    <w:abstractNumId w:val="2"/>
  </w:num>
  <w:num w:numId="17">
    <w:abstractNumId w:val="3"/>
  </w:num>
  <w:num w:numId="18">
    <w:abstractNumId w:val="1"/>
  </w:num>
  <w:num w:numId="19">
    <w:abstractNumId w:val="4"/>
  </w:num>
  <w:num w:numId="20">
    <w:abstractNumId w:val="27"/>
  </w:num>
  <w:num w:numId="21">
    <w:abstractNumId w:val="24"/>
  </w:num>
  <w:num w:numId="22">
    <w:abstractNumId w:val="14"/>
  </w:num>
  <w:num w:numId="23">
    <w:abstractNumId w:val="20"/>
  </w:num>
  <w:num w:numId="24">
    <w:abstractNumId w:val="34"/>
  </w:num>
  <w:num w:numId="25">
    <w:abstractNumId w:val="22"/>
  </w:num>
  <w:num w:numId="26">
    <w:abstractNumId w:val="33"/>
  </w:num>
  <w:num w:numId="27">
    <w:abstractNumId w:val="8"/>
  </w:num>
  <w:num w:numId="28">
    <w:abstractNumId w:val="7"/>
  </w:num>
  <w:num w:numId="29">
    <w:abstractNumId w:val="13"/>
  </w:num>
  <w:num w:numId="30">
    <w:abstractNumId w:val="5"/>
  </w:num>
  <w:num w:numId="31">
    <w:abstractNumId w:val="10"/>
  </w:num>
  <w:num w:numId="32">
    <w:abstractNumId w:val="31"/>
  </w:num>
  <w:num w:numId="33">
    <w:abstractNumId w:val="19"/>
  </w:num>
  <w:num w:numId="34">
    <w:abstractNumId w:val="21"/>
  </w:num>
  <w:num w:numId="35">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2A2"/>
    <w:rsid w:val="000006E1"/>
    <w:rsid w:val="00002A37"/>
    <w:rsid w:val="0000564C"/>
    <w:rsid w:val="00006446"/>
    <w:rsid w:val="00006896"/>
    <w:rsid w:val="00007CDC"/>
    <w:rsid w:val="00011B28"/>
    <w:rsid w:val="00015D15"/>
    <w:rsid w:val="00016184"/>
    <w:rsid w:val="00016CB2"/>
    <w:rsid w:val="0002564D"/>
    <w:rsid w:val="00025ECA"/>
    <w:rsid w:val="000325B8"/>
    <w:rsid w:val="00033A33"/>
    <w:rsid w:val="00034C15"/>
    <w:rsid w:val="00036BA1"/>
    <w:rsid w:val="000422E2"/>
    <w:rsid w:val="00042F22"/>
    <w:rsid w:val="00043A70"/>
    <w:rsid w:val="000444EF"/>
    <w:rsid w:val="00044C67"/>
    <w:rsid w:val="00052A07"/>
    <w:rsid w:val="000534E3"/>
    <w:rsid w:val="000540D1"/>
    <w:rsid w:val="00054E8F"/>
    <w:rsid w:val="0005606A"/>
    <w:rsid w:val="00057109"/>
    <w:rsid w:val="00057117"/>
    <w:rsid w:val="00060D7C"/>
    <w:rsid w:val="000616E7"/>
    <w:rsid w:val="0006487E"/>
    <w:rsid w:val="0006535A"/>
    <w:rsid w:val="00065E1A"/>
    <w:rsid w:val="00077E5F"/>
    <w:rsid w:val="0008036A"/>
    <w:rsid w:val="00081160"/>
    <w:rsid w:val="00081AE6"/>
    <w:rsid w:val="00083011"/>
    <w:rsid w:val="0008506E"/>
    <w:rsid w:val="000855EB"/>
    <w:rsid w:val="00085B52"/>
    <w:rsid w:val="000866F2"/>
    <w:rsid w:val="0009009F"/>
    <w:rsid w:val="00091557"/>
    <w:rsid w:val="000924C1"/>
    <w:rsid w:val="000924F0"/>
    <w:rsid w:val="00093474"/>
    <w:rsid w:val="0009510F"/>
    <w:rsid w:val="00095F20"/>
    <w:rsid w:val="00097F52"/>
    <w:rsid w:val="000A1B7B"/>
    <w:rsid w:val="000A56F2"/>
    <w:rsid w:val="000B2719"/>
    <w:rsid w:val="000B3A8F"/>
    <w:rsid w:val="000B4AB9"/>
    <w:rsid w:val="000B58C3"/>
    <w:rsid w:val="000B61E9"/>
    <w:rsid w:val="000B71EB"/>
    <w:rsid w:val="000C165A"/>
    <w:rsid w:val="000C2E19"/>
    <w:rsid w:val="000C7E89"/>
    <w:rsid w:val="000D0D07"/>
    <w:rsid w:val="000D3D4C"/>
    <w:rsid w:val="000D4797"/>
    <w:rsid w:val="000D7F1F"/>
    <w:rsid w:val="000E0527"/>
    <w:rsid w:val="000E1E92"/>
    <w:rsid w:val="000E5128"/>
    <w:rsid w:val="000E5CD6"/>
    <w:rsid w:val="000F06D6"/>
    <w:rsid w:val="000F0EB1"/>
    <w:rsid w:val="000F1106"/>
    <w:rsid w:val="000F27E2"/>
    <w:rsid w:val="000F30A2"/>
    <w:rsid w:val="000F3BE9"/>
    <w:rsid w:val="000F3F6C"/>
    <w:rsid w:val="000F6DF3"/>
    <w:rsid w:val="001005FF"/>
    <w:rsid w:val="001062FB"/>
    <w:rsid w:val="001063E6"/>
    <w:rsid w:val="00113CF4"/>
    <w:rsid w:val="001153EA"/>
    <w:rsid w:val="00115643"/>
    <w:rsid w:val="00116765"/>
    <w:rsid w:val="001219F5"/>
    <w:rsid w:val="00121A20"/>
    <w:rsid w:val="0012278F"/>
    <w:rsid w:val="0012377F"/>
    <w:rsid w:val="00124314"/>
    <w:rsid w:val="00126B4A"/>
    <w:rsid w:val="00132FD0"/>
    <w:rsid w:val="001344C0"/>
    <w:rsid w:val="001346FA"/>
    <w:rsid w:val="00135252"/>
    <w:rsid w:val="00137AB5"/>
    <w:rsid w:val="00137F0B"/>
    <w:rsid w:val="00140AB9"/>
    <w:rsid w:val="00144777"/>
    <w:rsid w:val="00146F2C"/>
    <w:rsid w:val="00151E23"/>
    <w:rsid w:val="001526E0"/>
    <w:rsid w:val="001551B5"/>
    <w:rsid w:val="0015619B"/>
    <w:rsid w:val="001571BE"/>
    <w:rsid w:val="00161B63"/>
    <w:rsid w:val="00163FA9"/>
    <w:rsid w:val="001659C1"/>
    <w:rsid w:val="00173A8E"/>
    <w:rsid w:val="0017502C"/>
    <w:rsid w:val="00180BFA"/>
    <w:rsid w:val="0018143F"/>
    <w:rsid w:val="00181E79"/>
    <w:rsid w:val="00181FF8"/>
    <w:rsid w:val="00183AD1"/>
    <w:rsid w:val="00190AC1"/>
    <w:rsid w:val="0019341A"/>
    <w:rsid w:val="00197DF9"/>
    <w:rsid w:val="001A1987"/>
    <w:rsid w:val="001A2564"/>
    <w:rsid w:val="001A29D7"/>
    <w:rsid w:val="001A5C53"/>
    <w:rsid w:val="001A5F42"/>
    <w:rsid w:val="001A6173"/>
    <w:rsid w:val="001A68CD"/>
    <w:rsid w:val="001A6CBA"/>
    <w:rsid w:val="001A749E"/>
    <w:rsid w:val="001B0D97"/>
    <w:rsid w:val="001B1521"/>
    <w:rsid w:val="001B5A5D"/>
    <w:rsid w:val="001C1CE5"/>
    <w:rsid w:val="001C3D2A"/>
    <w:rsid w:val="001D131A"/>
    <w:rsid w:val="001D50A6"/>
    <w:rsid w:val="001D51BA"/>
    <w:rsid w:val="001D53E7"/>
    <w:rsid w:val="001D6342"/>
    <w:rsid w:val="001D6D53"/>
    <w:rsid w:val="001E43BC"/>
    <w:rsid w:val="001E58E2"/>
    <w:rsid w:val="001E7AED"/>
    <w:rsid w:val="001F3916"/>
    <w:rsid w:val="001F54C5"/>
    <w:rsid w:val="001F662C"/>
    <w:rsid w:val="001F7074"/>
    <w:rsid w:val="001F75D1"/>
    <w:rsid w:val="00200490"/>
    <w:rsid w:val="00201F3A"/>
    <w:rsid w:val="00203480"/>
    <w:rsid w:val="00203F96"/>
    <w:rsid w:val="002069B2"/>
    <w:rsid w:val="00206D0A"/>
    <w:rsid w:val="00207C8E"/>
    <w:rsid w:val="00207FA3"/>
    <w:rsid w:val="00214DA8"/>
    <w:rsid w:val="00215423"/>
    <w:rsid w:val="002158FA"/>
    <w:rsid w:val="00220600"/>
    <w:rsid w:val="002224DB"/>
    <w:rsid w:val="00223FCB"/>
    <w:rsid w:val="002252C3"/>
    <w:rsid w:val="00225C54"/>
    <w:rsid w:val="00227475"/>
    <w:rsid w:val="00230765"/>
    <w:rsid w:val="00230D18"/>
    <w:rsid w:val="00231009"/>
    <w:rsid w:val="002319E4"/>
    <w:rsid w:val="002338B3"/>
    <w:rsid w:val="00235584"/>
    <w:rsid w:val="00235632"/>
    <w:rsid w:val="00235872"/>
    <w:rsid w:val="00235B09"/>
    <w:rsid w:val="0023729B"/>
    <w:rsid w:val="00241559"/>
    <w:rsid w:val="002435B3"/>
    <w:rsid w:val="002458EB"/>
    <w:rsid w:val="002500C8"/>
    <w:rsid w:val="00257543"/>
    <w:rsid w:val="002617E7"/>
    <w:rsid w:val="00264228"/>
    <w:rsid w:val="00264334"/>
    <w:rsid w:val="0026473E"/>
    <w:rsid w:val="00266214"/>
    <w:rsid w:val="00267C83"/>
    <w:rsid w:val="00267DD0"/>
    <w:rsid w:val="0027144F"/>
    <w:rsid w:val="00271813"/>
    <w:rsid w:val="00271F3A"/>
    <w:rsid w:val="00273278"/>
    <w:rsid w:val="002737F4"/>
    <w:rsid w:val="002805F5"/>
    <w:rsid w:val="00280751"/>
    <w:rsid w:val="0028280A"/>
    <w:rsid w:val="002862CA"/>
    <w:rsid w:val="00286ACD"/>
    <w:rsid w:val="00287838"/>
    <w:rsid w:val="002907B5"/>
    <w:rsid w:val="00292EB7"/>
    <w:rsid w:val="002930A2"/>
    <w:rsid w:val="00296227"/>
    <w:rsid w:val="00296F44"/>
    <w:rsid w:val="0029777D"/>
    <w:rsid w:val="002A055E"/>
    <w:rsid w:val="002A07E0"/>
    <w:rsid w:val="002A1D4E"/>
    <w:rsid w:val="002A2869"/>
    <w:rsid w:val="002A6706"/>
    <w:rsid w:val="002B17BB"/>
    <w:rsid w:val="002B24D6"/>
    <w:rsid w:val="002B373C"/>
    <w:rsid w:val="002B626A"/>
    <w:rsid w:val="002B62A4"/>
    <w:rsid w:val="002B7D26"/>
    <w:rsid w:val="002B7F44"/>
    <w:rsid w:val="002C4191"/>
    <w:rsid w:val="002C41E6"/>
    <w:rsid w:val="002D071A"/>
    <w:rsid w:val="002D34B2"/>
    <w:rsid w:val="002D48B0"/>
    <w:rsid w:val="002D5B37"/>
    <w:rsid w:val="002D7637"/>
    <w:rsid w:val="002E17F2"/>
    <w:rsid w:val="002E7CAE"/>
    <w:rsid w:val="002F213D"/>
    <w:rsid w:val="002F2771"/>
    <w:rsid w:val="002F37A9"/>
    <w:rsid w:val="00301CE6"/>
    <w:rsid w:val="0030256B"/>
    <w:rsid w:val="0030418F"/>
    <w:rsid w:val="0030501F"/>
    <w:rsid w:val="00307BA1"/>
    <w:rsid w:val="00311702"/>
    <w:rsid w:val="00311E82"/>
    <w:rsid w:val="00313FD6"/>
    <w:rsid w:val="003143BD"/>
    <w:rsid w:val="00315363"/>
    <w:rsid w:val="003203ED"/>
    <w:rsid w:val="00322C9F"/>
    <w:rsid w:val="00324D23"/>
    <w:rsid w:val="003308CF"/>
    <w:rsid w:val="00331751"/>
    <w:rsid w:val="00334579"/>
    <w:rsid w:val="00335858"/>
    <w:rsid w:val="00336BDA"/>
    <w:rsid w:val="00337E63"/>
    <w:rsid w:val="00342BD7"/>
    <w:rsid w:val="00346DB5"/>
    <w:rsid w:val="003477B1"/>
    <w:rsid w:val="00350747"/>
    <w:rsid w:val="0035271C"/>
    <w:rsid w:val="00357380"/>
    <w:rsid w:val="003602D9"/>
    <w:rsid w:val="003604CE"/>
    <w:rsid w:val="00370E47"/>
    <w:rsid w:val="00372CA0"/>
    <w:rsid w:val="003742AC"/>
    <w:rsid w:val="00374ABA"/>
    <w:rsid w:val="00377CE1"/>
    <w:rsid w:val="00385BF0"/>
    <w:rsid w:val="0039094C"/>
    <w:rsid w:val="003939FF"/>
    <w:rsid w:val="003A2223"/>
    <w:rsid w:val="003A2A0F"/>
    <w:rsid w:val="003A45A1"/>
    <w:rsid w:val="003A4929"/>
    <w:rsid w:val="003A5B0A"/>
    <w:rsid w:val="003A6BAC"/>
    <w:rsid w:val="003A70A4"/>
    <w:rsid w:val="003A7EF3"/>
    <w:rsid w:val="003B159C"/>
    <w:rsid w:val="003B1ABF"/>
    <w:rsid w:val="003B369F"/>
    <w:rsid w:val="003B36A3"/>
    <w:rsid w:val="003B3700"/>
    <w:rsid w:val="003B64BB"/>
    <w:rsid w:val="003B7FE5"/>
    <w:rsid w:val="003C11C8"/>
    <w:rsid w:val="003C2702"/>
    <w:rsid w:val="003C5B67"/>
    <w:rsid w:val="003C6D2A"/>
    <w:rsid w:val="003C7806"/>
    <w:rsid w:val="003D0B53"/>
    <w:rsid w:val="003D109F"/>
    <w:rsid w:val="003D2478"/>
    <w:rsid w:val="003D3C45"/>
    <w:rsid w:val="003D4C48"/>
    <w:rsid w:val="003D5B1F"/>
    <w:rsid w:val="003E15FA"/>
    <w:rsid w:val="003E233F"/>
    <w:rsid w:val="003E38CA"/>
    <w:rsid w:val="003E55E4"/>
    <w:rsid w:val="003E6476"/>
    <w:rsid w:val="003E67E8"/>
    <w:rsid w:val="003E74E3"/>
    <w:rsid w:val="003F05C7"/>
    <w:rsid w:val="003F2CD4"/>
    <w:rsid w:val="003F6BBE"/>
    <w:rsid w:val="004000E8"/>
    <w:rsid w:val="00402E2B"/>
    <w:rsid w:val="004033D7"/>
    <w:rsid w:val="0040512B"/>
    <w:rsid w:val="00405CA5"/>
    <w:rsid w:val="00405D68"/>
    <w:rsid w:val="00407CD3"/>
    <w:rsid w:val="00410134"/>
    <w:rsid w:val="00410A3A"/>
    <w:rsid w:val="00410B72"/>
    <w:rsid w:val="00410F18"/>
    <w:rsid w:val="0041263E"/>
    <w:rsid w:val="00413AAC"/>
    <w:rsid w:val="00413E92"/>
    <w:rsid w:val="00416222"/>
    <w:rsid w:val="0042059B"/>
    <w:rsid w:val="00421105"/>
    <w:rsid w:val="00422AA4"/>
    <w:rsid w:val="004242F4"/>
    <w:rsid w:val="00424F2D"/>
    <w:rsid w:val="00427248"/>
    <w:rsid w:val="00437447"/>
    <w:rsid w:val="00441A92"/>
    <w:rsid w:val="00443002"/>
    <w:rsid w:val="004431DC"/>
    <w:rsid w:val="00444F56"/>
    <w:rsid w:val="00446488"/>
    <w:rsid w:val="004517AA"/>
    <w:rsid w:val="00452CAC"/>
    <w:rsid w:val="00457565"/>
    <w:rsid w:val="00457B71"/>
    <w:rsid w:val="004669E2"/>
    <w:rsid w:val="00470528"/>
    <w:rsid w:val="004706B8"/>
    <w:rsid w:val="00470C31"/>
    <w:rsid w:val="00471DE0"/>
    <w:rsid w:val="004734D0"/>
    <w:rsid w:val="0047556B"/>
    <w:rsid w:val="00477768"/>
    <w:rsid w:val="00485E45"/>
    <w:rsid w:val="00490A73"/>
    <w:rsid w:val="00492BC5"/>
    <w:rsid w:val="004964F1"/>
    <w:rsid w:val="004A16BC"/>
    <w:rsid w:val="004A2B94"/>
    <w:rsid w:val="004A373C"/>
    <w:rsid w:val="004B6F6A"/>
    <w:rsid w:val="004B72B0"/>
    <w:rsid w:val="004B7C0C"/>
    <w:rsid w:val="004C3898"/>
    <w:rsid w:val="004D36B1"/>
    <w:rsid w:val="004D44BA"/>
    <w:rsid w:val="004D7EBD"/>
    <w:rsid w:val="004E2680"/>
    <w:rsid w:val="004E28F9"/>
    <w:rsid w:val="004E320E"/>
    <w:rsid w:val="004E462E"/>
    <w:rsid w:val="004E56DC"/>
    <w:rsid w:val="004E5D8D"/>
    <w:rsid w:val="004E76F4"/>
    <w:rsid w:val="004F0B4E"/>
    <w:rsid w:val="004F0B6C"/>
    <w:rsid w:val="004F2078"/>
    <w:rsid w:val="004F24D8"/>
    <w:rsid w:val="004F4DA3"/>
    <w:rsid w:val="004F7CF3"/>
    <w:rsid w:val="005029D7"/>
    <w:rsid w:val="00506557"/>
    <w:rsid w:val="0050669E"/>
    <w:rsid w:val="0050677A"/>
    <w:rsid w:val="005108D8"/>
    <w:rsid w:val="00510F51"/>
    <w:rsid w:val="005116F9"/>
    <w:rsid w:val="00512E14"/>
    <w:rsid w:val="00514158"/>
    <w:rsid w:val="005153A7"/>
    <w:rsid w:val="00516BAB"/>
    <w:rsid w:val="00517C28"/>
    <w:rsid w:val="005219CF"/>
    <w:rsid w:val="00525EBA"/>
    <w:rsid w:val="00534B59"/>
    <w:rsid w:val="005360F9"/>
    <w:rsid w:val="00536759"/>
    <w:rsid w:val="00536E0C"/>
    <w:rsid w:val="00537C62"/>
    <w:rsid w:val="00546970"/>
    <w:rsid w:val="00554E19"/>
    <w:rsid w:val="005565C7"/>
    <w:rsid w:val="00560CCE"/>
    <w:rsid w:val="00561059"/>
    <w:rsid w:val="0056121F"/>
    <w:rsid w:val="00565FFB"/>
    <w:rsid w:val="00572505"/>
    <w:rsid w:val="00574F38"/>
    <w:rsid w:val="00582809"/>
    <w:rsid w:val="0058798C"/>
    <w:rsid w:val="005900FA"/>
    <w:rsid w:val="00592655"/>
    <w:rsid w:val="005935A4"/>
    <w:rsid w:val="005948C2"/>
    <w:rsid w:val="00595DCA"/>
    <w:rsid w:val="0059779B"/>
    <w:rsid w:val="005A209A"/>
    <w:rsid w:val="005A662D"/>
    <w:rsid w:val="005B1409"/>
    <w:rsid w:val="005B2BB9"/>
    <w:rsid w:val="005B3212"/>
    <w:rsid w:val="005B35D7"/>
    <w:rsid w:val="005B392A"/>
    <w:rsid w:val="005B3AA3"/>
    <w:rsid w:val="005B6F83"/>
    <w:rsid w:val="005C0275"/>
    <w:rsid w:val="005C74FB"/>
    <w:rsid w:val="005D1602"/>
    <w:rsid w:val="005D2781"/>
    <w:rsid w:val="005D3298"/>
    <w:rsid w:val="005D4FDF"/>
    <w:rsid w:val="005D6C86"/>
    <w:rsid w:val="005E181F"/>
    <w:rsid w:val="005E3735"/>
    <w:rsid w:val="005E385F"/>
    <w:rsid w:val="005E5632"/>
    <w:rsid w:val="005E5B81"/>
    <w:rsid w:val="005F2CB1"/>
    <w:rsid w:val="005F3025"/>
    <w:rsid w:val="005F618C"/>
    <w:rsid w:val="005F70BD"/>
    <w:rsid w:val="00600B06"/>
    <w:rsid w:val="0060283C"/>
    <w:rsid w:val="00604F14"/>
    <w:rsid w:val="006053DE"/>
    <w:rsid w:val="00611B83"/>
    <w:rsid w:val="00613257"/>
    <w:rsid w:val="00614E33"/>
    <w:rsid w:val="006151DF"/>
    <w:rsid w:val="006156B9"/>
    <w:rsid w:val="00620A71"/>
    <w:rsid w:val="00620D80"/>
    <w:rsid w:val="006234A6"/>
    <w:rsid w:val="00630001"/>
    <w:rsid w:val="006311B3"/>
    <w:rsid w:val="0063284C"/>
    <w:rsid w:val="00632F05"/>
    <w:rsid w:val="00636398"/>
    <w:rsid w:val="006368D3"/>
    <w:rsid w:val="006377EC"/>
    <w:rsid w:val="0064151F"/>
    <w:rsid w:val="00641533"/>
    <w:rsid w:val="0064208D"/>
    <w:rsid w:val="00643475"/>
    <w:rsid w:val="0064396A"/>
    <w:rsid w:val="0064624E"/>
    <w:rsid w:val="006464FA"/>
    <w:rsid w:val="006479B4"/>
    <w:rsid w:val="006500B6"/>
    <w:rsid w:val="00650AB9"/>
    <w:rsid w:val="00652CD7"/>
    <w:rsid w:val="00655733"/>
    <w:rsid w:val="00655ACD"/>
    <w:rsid w:val="00656A92"/>
    <w:rsid w:val="00656DDE"/>
    <w:rsid w:val="0066011D"/>
    <w:rsid w:val="006607C0"/>
    <w:rsid w:val="006613A6"/>
    <w:rsid w:val="006619C4"/>
    <w:rsid w:val="006627A2"/>
    <w:rsid w:val="00662F1F"/>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B7A"/>
    <w:rsid w:val="006A46FB"/>
    <w:rsid w:val="006A5A3D"/>
    <w:rsid w:val="006A5E28"/>
    <w:rsid w:val="006A697B"/>
    <w:rsid w:val="006A7AFF"/>
    <w:rsid w:val="006B1816"/>
    <w:rsid w:val="006B2099"/>
    <w:rsid w:val="006B50CF"/>
    <w:rsid w:val="006C03B8"/>
    <w:rsid w:val="006C071F"/>
    <w:rsid w:val="006C13D8"/>
    <w:rsid w:val="006C5EC9"/>
    <w:rsid w:val="006C6059"/>
    <w:rsid w:val="006C7522"/>
    <w:rsid w:val="006D30C0"/>
    <w:rsid w:val="006D38E1"/>
    <w:rsid w:val="006D6F08"/>
    <w:rsid w:val="006E062C"/>
    <w:rsid w:val="006E1C82"/>
    <w:rsid w:val="006E28B7"/>
    <w:rsid w:val="006E2A9B"/>
    <w:rsid w:val="006E3310"/>
    <w:rsid w:val="006E4E39"/>
    <w:rsid w:val="006E565E"/>
    <w:rsid w:val="006E673D"/>
    <w:rsid w:val="006E7CF5"/>
    <w:rsid w:val="006E7D3B"/>
    <w:rsid w:val="006F02FD"/>
    <w:rsid w:val="006F0F0A"/>
    <w:rsid w:val="006F1B70"/>
    <w:rsid w:val="006F341D"/>
    <w:rsid w:val="006F3CDE"/>
    <w:rsid w:val="006F58D4"/>
    <w:rsid w:val="006F6582"/>
    <w:rsid w:val="0070346E"/>
    <w:rsid w:val="007034DF"/>
    <w:rsid w:val="00704EDB"/>
    <w:rsid w:val="0070542B"/>
    <w:rsid w:val="00706101"/>
    <w:rsid w:val="00707072"/>
    <w:rsid w:val="00707D61"/>
    <w:rsid w:val="00712287"/>
    <w:rsid w:val="00712772"/>
    <w:rsid w:val="007148D3"/>
    <w:rsid w:val="00715B9A"/>
    <w:rsid w:val="00715EB1"/>
    <w:rsid w:val="007171CB"/>
    <w:rsid w:val="007257D0"/>
    <w:rsid w:val="0072603B"/>
    <w:rsid w:val="00726EA6"/>
    <w:rsid w:val="00727175"/>
    <w:rsid w:val="00727208"/>
    <w:rsid w:val="00727680"/>
    <w:rsid w:val="007348B1"/>
    <w:rsid w:val="007362A6"/>
    <w:rsid w:val="00736D7D"/>
    <w:rsid w:val="00740E58"/>
    <w:rsid w:val="007435F5"/>
    <w:rsid w:val="007445A0"/>
    <w:rsid w:val="0074524B"/>
    <w:rsid w:val="007475F7"/>
    <w:rsid w:val="00747D8B"/>
    <w:rsid w:val="007504EA"/>
    <w:rsid w:val="00751228"/>
    <w:rsid w:val="007571E1"/>
    <w:rsid w:val="007604B2"/>
    <w:rsid w:val="007610F5"/>
    <w:rsid w:val="00765281"/>
    <w:rsid w:val="00765C5F"/>
    <w:rsid w:val="00766BAD"/>
    <w:rsid w:val="007729A2"/>
    <w:rsid w:val="0077351C"/>
    <w:rsid w:val="007755F2"/>
    <w:rsid w:val="00776971"/>
    <w:rsid w:val="00780A80"/>
    <w:rsid w:val="0078177E"/>
    <w:rsid w:val="0078304C"/>
    <w:rsid w:val="00783673"/>
    <w:rsid w:val="00784BC5"/>
    <w:rsid w:val="00785490"/>
    <w:rsid w:val="00791E3D"/>
    <w:rsid w:val="007925EA"/>
    <w:rsid w:val="00793485"/>
    <w:rsid w:val="00793CD8"/>
    <w:rsid w:val="00795C92"/>
    <w:rsid w:val="00796231"/>
    <w:rsid w:val="007A1CB3"/>
    <w:rsid w:val="007A306F"/>
    <w:rsid w:val="007A43A6"/>
    <w:rsid w:val="007A58A6"/>
    <w:rsid w:val="007B3D2D"/>
    <w:rsid w:val="007B50AE"/>
    <w:rsid w:val="007B51DF"/>
    <w:rsid w:val="007B6F5F"/>
    <w:rsid w:val="007C05DD"/>
    <w:rsid w:val="007C3D18"/>
    <w:rsid w:val="007C60BF"/>
    <w:rsid w:val="007C6A07"/>
    <w:rsid w:val="007C75A1"/>
    <w:rsid w:val="007C77A5"/>
    <w:rsid w:val="007D04E5"/>
    <w:rsid w:val="007D5901"/>
    <w:rsid w:val="007D7526"/>
    <w:rsid w:val="007D754C"/>
    <w:rsid w:val="007E4610"/>
    <w:rsid w:val="007E4715"/>
    <w:rsid w:val="007E505B"/>
    <w:rsid w:val="007E7091"/>
    <w:rsid w:val="007F42B9"/>
    <w:rsid w:val="0080223D"/>
    <w:rsid w:val="00803FAE"/>
    <w:rsid w:val="0080605F"/>
    <w:rsid w:val="00807786"/>
    <w:rsid w:val="00811FCB"/>
    <w:rsid w:val="0081328B"/>
    <w:rsid w:val="008158D6"/>
    <w:rsid w:val="00817196"/>
    <w:rsid w:val="008235DB"/>
    <w:rsid w:val="00824AB4"/>
    <w:rsid w:val="00825C42"/>
    <w:rsid w:val="00825D25"/>
    <w:rsid w:val="00827D6F"/>
    <w:rsid w:val="0083239F"/>
    <w:rsid w:val="008376AC"/>
    <w:rsid w:val="00843099"/>
    <w:rsid w:val="0084427A"/>
    <w:rsid w:val="008444E8"/>
    <w:rsid w:val="00844E80"/>
    <w:rsid w:val="00845C90"/>
    <w:rsid w:val="00846FE7"/>
    <w:rsid w:val="0084798E"/>
    <w:rsid w:val="008561EE"/>
    <w:rsid w:val="00856911"/>
    <w:rsid w:val="008677FD"/>
    <w:rsid w:val="008706D4"/>
    <w:rsid w:val="00870F8A"/>
    <w:rsid w:val="008719A4"/>
    <w:rsid w:val="00871D23"/>
    <w:rsid w:val="00874312"/>
    <w:rsid w:val="0087437C"/>
    <w:rsid w:val="00875CD7"/>
    <w:rsid w:val="00876B4D"/>
    <w:rsid w:val="00877F18"/>
    <w:rsid w:val="008826A2"/>
    <w:rsid w:val="00883350"/>
    <w:rsid w:val="00886E66"/>
    <w:rsid w:val="008941E3"/>
    <w:rsid w:val="00894A88"/>
    <w:rsid w:val="00895386"/>
    <w:rsid w:val="008A21FF"/>
    <w:rsid w:val="008A2CE2"/>
    <w:rsid w:val="008A30AC"/>
    <w:rsid w:val="008A44B8"/>
    <w:rsid w:val="008A51A8"/>
    <w:rsid w:val="008A54C7"/>
    <w:rsid w:val="008A77D8"/>
    <w:rsid w:val="008B0483"/>
    <w:rsid w:val="008B120C"/>
    <w:rsid w:val="008B24CD"/>
    <w:rsid w:val="008B51A0"/>
    <w:rsid w:val="008B592A"/>
    <w:rsid w:val="008B6BD0"/>
    <w:rsid w:val="008B7B5C"/>
    <w:rsid w:val="008C0C99"/>
    <w:rsid w:val="008C2017"/>
    <w:rsid w:val="008C3E1C"/>
    <w:rsid w:val="008C4958"/>
    <w:rsid w:val="008C4BAA"/>
    <w:rsid w:val="008C6AE8"/>
    <w:rsid w:val="008C7573"/>
    <w:rsid w:val="008C7A68"/>
    <w:rsid w:val="008D00A5"/>
    <w:rsid w:val="008D0730"/>
    <w:rsid w:val="008D34F1"/>
    <w:rsid w:val="008D39D8"/>
    <w:rsid w:val="008D5229"/>
    <w:rsid w:val="008D6D1A"/>
    <w:rsid w:val="008E065E"/>
    <w:rsid w:val="008E0927"/>
    <w:rsid w:val="008E1909"/>
    <w:rsid w:val="008F1C4E"/>
    <w:rsid w:val="008F1EAB"/>
    <w:rsid w:val="008F33A8"/>
    <w:rsid w:val="008F33DC"/>
    <w:rsid w:val="008F4280"/>
    <w:rsid w:val="008F477F"/>
    <w:rsid w:val="00902350"/>
    <w:rsid w:val="00902774"/>
    <w:rsid w:val="00902CAF"/>
    <w:rsid w:val="0090336B"/>
    <w:rsid w:val="009053AA"/>
    <w:rsid w:val="00906939"/>
    <w:rsid w:val="00910B7D"/>
    <w:rsid w:val="00911DFB"/>
    <w:rsid w:val="009139D9"/>
    <w:rsid w:val="00914AD8"/>
    <w:rsid w:val="00916079"/>
    <w:rsid w:val="00917CE9"/>
    <w:rsid w:val="00920BF2"/>
    <w:rsid w:val="00921463"/>
    <w:rsid w:val="00922010"/>
    <w:rsid w:val="00931BD9"/>
    <w:rsid w:val="00933AC5"/>
    <w:rsid w:val="00935D30"/>
    <w:rsid w:val="009368F3"/>
    <w:rsid w:val="00941636"/>
    <w:rsid w:val="00943742"/>
    <w:rsid w:val="00945C05"/>
    <w:rsid w:val="00946945"/>
    <w:rsid w:val="00947713"/>
    <w:rsid w:val="0094790E"/>
    <w:rsid w:val="00950DE7"/>
    <w:rsid w:val="00953920"/>
    <w:rsid w:val="00953D47"/>
    <w:rsid w:val="0095681E"/>
    <w:rsid w:val="009572D4"/>
    <w:rsid w:val="00960685"/>
    <w:rsid w:val="00961921"/>
    <w:rsid w:val="00963EB1"/>
    <w:rsid w:val="0096430A"/>
    <w:rsid w:val="0096554B"/>
    <w:rsid w:val="0096584A"/>
    <w:rsid w:val="00966B2D"/>
    <w:rsid w:val="00971F08"/>
    <w:rsid w:val="00973408"/>
    <w:rsid w:val="0097603D"/>
    <w:rsid w:val="00976949"/>
    <w:rsid w:val="00980477"/>
    <w:rsid w:val="00985253"/>
    <w:rsid w:val="009853B3"/>
    <w:rsid w:val="00985AF9"/>
    <w:rsid w:val="00990630"/>
    <w:rsid w:val="00991761"/>
    <w:rsid w:val="00994DCA"/>
    <w:rsid w:val="009960EC"/>
    <w:rsid w:val="009970DD"/>
    <w:rsid w:val="009A0FBA"/>
    <w:rsid w:val="009A1601"/>
    <w:rsid w:val="009A375C"/>
    <w:rsid w:val="009A3BB6"/>
    <w:rsid w:val="009A462D"/>
    <w:rsid w:val="009A5CBA"/>
    <w:rsid w:val="009B1F30"/>
    <w:rsid w:val="009B3947"/>
    <w:rsid w:val="009B3AC2"/>
    <w:rsid w:val="009B4DF4"/>
    <w:rsid w:val="009B564E"/>
    <w:rsid w:val="009B7E87"/>
    <w:rsid w:val="009C0169"/>
    <w:rsid w:val="009C32D5"/>
    <w:rsid w:val="009C403E"/>
    <w:rsid w:val="009C79B3"/>
    <w:rsid w:val="009D3E6E"/>
    <w:rsid w:val="009D4FF0"/>
    <w:rsid w:val="009D703C"/>
    <w:rsid w:val="009D718F"/>
    <w:rsid w:val="009E068F"/>
    <w:rsid w:val="009E14E0"/>
    <w:rsid w:val="009E35DB"/>
    <w:rsid w:val="009E47A3"/>
    <w:rsid w:val="009E4CCC"/>
    <w:rsid w:val="009F08F3"/>
    <w:rsid w:val="009F344F"/>
    <w:rsid w:val="00A0104A"/>
    <w:rsid w:val="00A031D8"/>
    <w:rsid w:val="00A03BF2"/>
    <w:rsid w:val="00A048A8"/>
    <w:rsid w:val="00A04F49"/>
    <w:rsid w:val="00A106D1"/>
    <w:rsid w:val="00A13E54"/>
    <w:rsid w:val="00A1400F"/>
    <w:rsid w:val="00A17F63"/>
    <w:rsid w:val="00A2193B"/>
    <w:rsid w:val="00A2351A"/>
    <w:rsid w:val="00A264A9"/>
    <w:rsid w:val="00A26DCF"/>
    <w:rsid w:val="00A27361"/>
    <w:rsid w:val="00A27785"/>
    <w:rsid w:val="00A30187"/>
    <w:rsid w:val="00A30334"/>
    <w:rsid w:val="00A3448A"/>
    <w:rsid w:val="00A36297"/>
    <w:rsid w:val="00A41E2B"/>
    <w:rsid w:val="00A45B74"/>
    <w:rsid w:val="00A529F5"/>
    <w:rsid w:val="00A52E1D"/>
    <w:rsid w:val="00A5374D"/>
    <w:rsid w:val="00A54296"/>
    <w:rsid w:val="00A6130E"/>
    <w:rsid w:val="00A61499"/>
    <w:rsid w:val="00A62A77"/>
    <w:rsid w:val="00A630A7"/>
    <w:rsid w:val="00A63483"/>
    <w:rsid w:val="00A657D7"/>
    <w:rsid w:val="00A660AC"/>
    <w:rsid w:val="00A67E6C"/>
    <w:rsid w:val="00A71B99"/>
    <w:rsid w:val="00A739D0"/>
    <w:rsid w:val="00A761D4"/>
    <w:rsid w:val="00A77EC4"/>
    <w:rsid w:val="00A8279E"/>
    <w:rsid w:val="00A91762"/>
    <w:rsid w:val="00A92879"/>
    <w:rsid w:val="00A9442A"/>
    <w:rsid w:val="00A96904"/>
    <w:rsid w:val="00AA016F"/>
    <w:rsid w:val="00AA1ED6"/>
    <w:rsid w:val="00AA51D6"/>
    <w:rsid w:val="00AB0BC8"/>
    <w:rsid w:val="00AB11CA"/>
    <w:rsid w:val="00AB14D9"/>
    <w:rsid w:val="00AB3960"/>
    <w:rsid w:val="00AB4AB8"/>
    <w:rsid w:val="00AB655E"/>
    <w:rsid w:val="00AC007F"/>
    <w:rsid w:val="00AC2546"/>
    <w:rsid w:val="00AC2ECD"/>
    <w:rsid w:val="00AC3119"/>
    <w:rsid w:val="00AC49FB"/>
    <w:rsid w:val="00AC5A10"/>
    <w:rsid w:val="00AD0AA3"/>
    <w:rsid w:val="00AD2ED0"/>
    <w:rsid w:val="00AD3F94"/>
    <w:rsid w:val="00AD47F9"/>
    <w:rsid w:val="00AD4A5A"/>
    <w:rsid w:val="00AD5163"/>
    <w:rsid w:val="00AD5C78"/>
    <w:rsid w:val="00AE27AC"/>
    <w:rsid w:val="00AE40E0"/>
    <w:rsid w:val="00AE4DBA"/>
    <w:rsid w:val="00AE4F07"/>
    <w:rsid w:val="00AF1C5D"/>
    <w:rsid w:val="00AF42D7"/>
    <w:rsid w:val="00B006FE"/>
    <w:rsid w:val="00B007CB"/>
    <w:rsid w:val="00B02609"/>
    <w:rsid w:val="00B02AA9"/>
    <w:rsid w:val="00B02FA3"/>
    <w:rsid w:val="00B05084"/>
    <w:rsid w:val="00B05186"/>
    <w:rsid w:val="00B14120"/>
    <w:rsid w:val="00B157F9"/>
    <w:rsid w:val="00B20256"/>
    <w:rsid w:val="00B20D09"/>
    <w:rsid w:val="00B2763F"/>
    <w:rsid w:val="00B27AAC"/>
    <w:rsid w:val="00B30929"/>
    <w:rsid w:val="00B3408B"/>
    <w:rsid w:val="00B372AA"/>
    <w:rsid w:val="00B40445"/>
    <w:rsid w:val="00B409E0"/>
    <w:rsid w:val="00B41888"/>
    <w:rsid w:val="00B45A52"/>
    <w:rsid w:val="00B45BF8"/>
    <w:rsid w:val="00B46175"/>
    <w:rsid w:val="00B548B7"/>
    <w:rsid w:val="00B567B0"/>
    <w:rsid w:val="00B664C7"/>
    <w:rsid w:val="00B739F6"/>
    <w:rsid w:val="00B74756"/>
    <w:rsid w:val="00B76CBB"/>
    <w:rsid w:val="00B81A6C"/>
    <w:rsid w:val="00B85C05"/>
    <w:rsid w:val="00B85DE5"/>
    <w:rsid w:val="00B906A6"/>
    <w:rsid w:val="00B90F73"/>
    <w:rsid w:val="00B92CA2"/>
    <w:rsid w:val="00B93B59"/>
    <w:rsid w:val="00B9406A"/>
    <w:rsid w:val="00B941C0"/>
    <w:rsid w:val="00BA2280"/>
    <w:rsid w:val="00BA2A08"/>
    <w:rsid w:val="00BA3671"/>
    <w:rsid w:val="00BA434A"/>
    <w:rsid w:val="00BA4778"/>
    <w:rsid w:val="00BA47D8"/>
    <w:rsid w:val="00BA56D2"/>
    <w:rsid w:val="00BA76E0"/>
    <w:rsid w:val="00BB1B45"/>
    <w:rsid w:val="00BB2A25"/>
    <w:rsid w:val="00BB51E9"/>
    <w:rsid w:val="00BC0FDC"/>
    <w:rsid w:val="00BC2A30"/>
    <w:rsid w:val="00BC3020"/>
    <w:rsid w:val="00BC3053"/>
    <w:rsid w:val="00BC4D2E"/>
    <w:rsid w:val="00BD48AC"/>
    <w:rsid w:val="00BD5F1A"/>
    <w:rsid w:val="00BE1234"/>
    <w:rsid w:val="00BE2FA6"/>
    <w:rsid w:val="00BE333F"/>
    <w:rsid w:val="00BE7406"/>
    <w:rsid w:val="00BE7603"/>
    <w:rsid w:val="00BF1336"/>
    <w:rsid w:val="00BF3279"/>
    <w:rsid w:val="00BF74C7"/>
    <w:rsid w:val="00C015F1"/>
    <w:rsid w:val="00C01F33"/>
    <w:rsid w:val="00C02CC6"/>
    <w:rsid w:val="00C040F7"/>
    <w:rsid w:val="00C044AB"/>
    <w:rsid w:val="00C05706"/>
    <w:rsid w:val="00C07377"/>
    <w:rsid w:val="00C10478"/>
    <w:rsid w:val="00C12107"/>
    <w:rsid w:val="00C14D4B"/>
    <w:rsid w:val="00C154BB"/>
    <w:rsid w:val="00C15CB6"/>
    <w:rsid w:val="00C21261"/>
    <w:rsid w:val="00C279B5"/>
    <w:rsid w:val="00C27C45"/>
    <w:rsid w:val="00C31C44"/>
    <w:rsid w:val="00C3719D"/>
    <w:rsid w:val="00C37CB2"/>
    <w:rsid w:val="00C44BA5"/>
    <w:rsid w:val="00C473A5"/>
    <w:rsid w:val="00C50B8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2F1E"/>
    <w:rsid w:val="00C93814"/>
    <w:rsid w:val="00C93C4B"/>
    <w:rsid w:val="00C944AB"/>
    <w:rsid w:val="00C95B40"/>
    <w:rsid w:val="00CA0E56"/>
    <w:rsid w:val="00CA1ED8"/>
    <w:rsid w:val="00CB1BA0"/>
    <w:rsid w:val="00CB1F63"/>
    <w:rsid w:val="00CB3AFC"/>
    <w:rsid w:val="00CB7170"/>
    <w:rsid w:val="00CC040E"/>
    <w:rsid w:val="00CC111F"/>
    <w:rsid w:val="00CC2011"/>
    <w:rsid w:val="00CC3EA0"/>
    <w:rsid w:val="00CC4A93"/>
    <w:rsid w:val="00CC7B45"/>
    <w:rsid w:val="00CD1188"/>
    <w:rsid w:val="00CD2ED1"/>
    <w:rsid w:val="00CD337B"/>
    <w:rsid w:val="00CD7146"/>
    <w:rsid w:val="00CE0424"/>
    <w:rsid w:val="00CE0BF7"/>
    <w:rsid w:val="00CE2AF9"/>
    <w:rsid w:val="00CE7561"/>
    <w:rsid w:val="00CE7EE4"/>
    <w:rsid w:val="00CF1354"/>
    <w:rsid w:val="00CF3B1F"/>
    <w:rsid w:val="00CF3BF6"/>
    <w:rsid w:val="00CF3F81"/>
    <w:rsid w:val="00CF4172"/>
    <w:rsid w:val="00CF625B"/>
    <w:rsid w:val="00CF687E"/>
    <w:rsid w:val="00CF6994"/>
    <w:rsid w:val="00D0349B"/>
    <w:rsid w:val="00D03B20"/>
    <w:rsid w:val="00D03D65"/>
    <w:rsid w:val="00D06878"/>
    <w:rsid w:val="00D10249"/>
    <w:rsid w:val="00D115C3"/>
    <w:rsid w:val="00D11897"/>
    <w:rsid w:val="00D13135"/>
    <w:rsid w:val="00D13E4E"/>
    <w:rsid w:val="00D21882"/>
    <w:rsid w:val="00D239A7"/>
    <w:rsid w:val="00D23F47"/>
    <w:rsid w:val="00D252F0"/>
    <w:rsid w:val="00D273A2"/>
    <w:rsid w:val="00D31FD3"/>
    <w:rsid w:val="00D36E71"/>
    <w:rsid w:val="00D37D87"/>
    <w:rsid w:val="00D40B33"/>
    <w:rsid w:val="00D4318F"/>
    <w:rsid w:val="00D438BF"/>
    <w:rsid w:val="00D440F8"/>
    <w:rsid w:val="00D46DBB"/>
    <w:rsid w:val="00D47F23"/>
    <w:rsid w:val="00D527FB"/>
    <w:rsid w:val="00D546FF"/>
    <w:rsid w:val="00D55AD5"/>
    <w:rsid w:val="00D576CA"/>
    <w:rsid w:val="00D61AF5"/>
    <w:rsid w:val="00D62A3C"/>
    <w:rsid w:val="00D652B5"/>
    <w:rsid w:val="00D66155"/>
    <w:rsid w:val="00D67741"/>
    <w:rsid w:val="00D708B0"/>
    <w:rsid w:val="00D7121A"/>
    <w:rsid w:val="00D7281A"/>
    <w:rsid w:val="00D77B1D"/>
    <w:rsid w:val="00D8021F"/>
    <w:rsid w:val="00D80383"/>
    <w:rsid w:val="00D821EC"/>
    <w:rsid w:val="00D823C6"/>
    <w:rsid w:val="00D8327F"/>
    <w:rsid w:val="00D86CA3"/>
    <w:rsid w:val="00D871CE"/>
    <w:rsid w:val="00D9196D"/>
    <w:rsid w:val="00D92982"/>
    <w:rsid w:val="00D95810"/>
    <w:rsid w:val="00DA305E"/>
    <w:rsid w:val="00DA3DC9"/>
    <w:rsid w:val="00DA5417"/>
    <w:rsid w:val="00DA56E8"/>
    <w:rsid w:val="00DA76A8"/>
    <w:rsid w:val="00DB0A9F"/>
    <w:rsid w:val="00DB377D"/>
    <w:rsid w:val="00DB7ADF"/>
    <w:rsid w:val="00DC18EA"/>
    <w:rsid w:val="00DC2D36"/>
    <w:rsid w:val="00DC53EF"/>
    <w:rsid w:val="00DC7337"/>
    <w:rsid w:val="00DD4F8E"/>
    <w:rsid w:val="00DD597E"/>
    <w:rsid w:val="00DE5608"/>
    <w:rsid w:val="00DE58D0"/>
    <w:rsid w:val="00DE654F"/>
    <w:rsid w:val="00DE75C6"/>
    <w:rsid w:val="00DF01EA"/>
    <w:rsid w:val="00DF0B6E"/>
    <w:rsid w:val="00DF15E0"/>
    <w:rsid w:val="00DF37A0"/>
    <w:rsid w:val="00E07CFD"/>
    <w:rsid w:val="00E107FA"/>
    <w:rsid w:val="00E110E7"/>
    <w:rsid w:val="00E11B20"/>
    <w:rsid w:val="00E15BDB"/>
    <w:rsid w:val="00E17FA2"/>
    <w:rsid w:val="00E22330"/>
    <w:rsid w:val="00E30B5A"/>
    <w:rsid w:val="00E30D47"/>
    <w:rsid w:val="00E3123D"/>
    <w:rsid w:val="00E31461"/>
    <w:rsid w:val="00E31D43"/>
    <w:rsid w:val="00E32608"/>
    <w:rsid w:val="00E34188"/>
    <w:rsid w:val="00E34B6E"/>
    <w:rsid w:val="00E35559"/>
    <w:rsid w:val="00E3723A"/>
    <w:rsid w:val="00E37860"/>
    <w:rsid w:val="00E42302"/>
    <w:rsid w:val="00E446F1"/>
    <w:rsid w:val="00E46886"/>
    <w:rsid w:val="00E47AEF"/>
    <w:rsid w:val="00E53B75"/>
    <w:rsid w:val="00E54E3B"/>
    <w:rsid w:val="00E5545B"/>
    <w:rsid w:val="00E55898"/>
    <w:rsid w:val="00E57565"/>
    <w:rsid w:val="00E63838"/>
    <w:rsid w:val="00E63BBA"/>
    <w:rsid w:val="00E64434"/>
    <w:rsid w:val="00E67C51"/>
    <w:rsid w:val="00E72EFC"/>
    <w:rsid w:val="00E758EC"/>
    <w:rsid w:val="00E7783B"/>
    <w:rsid w:val="00E8234C"/>
    <w:rsid w:val="00E83AA9"/>
    <w:rsid w:val="00E85928"/>
    <w:rsid w:val="00E85E5E"/>
    <w:rsid w:val="00E87822"/>
    <w:rsid w:val="00E90395"/>
    <w:rsid w:val="00E903EA"/>
    <w:rsid w:val="00E90E49"/>
    <w:rsid w:val="00E917F9"/>
    <w:rsid w:val="00E9291C"/>
    <w:rsid w:val="00E93FFE"/>
    <w:rsid w:val="00E9444F"/>
    <w:rsid w:val="00E94F8A"/>
    <w:rsid w:val="00EA7A41"/>
    <w:rsid w:val="00EB077B"/>
    <w:rsid w:val="00EB2B2C"/>
    <w:rsid w:val="00EB384A"/>
    <w:rsid w:val="00EB4EA2"/>
    <w:rsid w:val="00EC24D5"/>
    <w:rsid w:val="00EC27C6"/>
    <w:rsid w:val="00EC28F9"/>
    <w:rsid w:val="00EC4207"/>
    <w:rsid w:val="00EC5653"/>
    <w:rsid w:val="00EC71CE"/>
    <w:rsid w:val="00ED1006"/>
    <w:rsid w:val="00ED3002"/>
    <w:rsid w:val="00ED77EB"/>
    <w:rsid w:val="00ED7F88"/>
    <w:rsid w:val="00EE06ED"/>
    <w:rsid w:val="00EE1DA8"/>
    <w:rsid w:val="00EF18FE"/>
    <w:rsid w:val="00EF5787"/>
    <w:rsid w:val="00EF603F"/>
    <w:rsid w:val="00EF60D0"/>
    <w:rsid w:val="00EF6779"/>
    <w:rsid w:val="00F03DAF"/>
    <w:rsid w:val="00F04E48"/>
    <w:rsid w:val="00F0528D"/>
    <w:rsid w:val="00F06C67"/>
    <w:rsid w:val="00F06DFD"/>
    <w:rsid w:val="00F071D1"/>
    <w:rsid w:val="00F07533"/>
    <w:rsid w:val="00F10629"/>
    <w:rsid w:val="00F15FA5"/>
    <w:rsid w:val="00F209B7"/>
    <w:rsid w:val="00F22355"/>
    <w:rsid w:val="00F2376F"/>
    <w:rsid w:val="00F243D8"/>
    <w:rsid w:val="00F25205"/>
    <w:rsid w:val="00F30828"/>
    <w:rsid w:val="00F313D6"/>
    <w:rsid w:val="00F40ECA"/>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3C07"/>
    <w:rsid w:val="00F74BB9"/>
    <w:rsid w:val="00F75582"/>
    <w:rsid w:val="00F76EFA"/>
    <w:rsid w:val="00F804BE"/>
    <w:rsid w:val="00F817CE"/>
    <w:rsid w:val="00F837D2"/>
    <w:rsid w:val="00F8456C"/>
    <w:rsid w:val="00F84F48"/>
    <w:rsid w:val="00F859D8"/>
    <w:rsid w:val="00F868F5"/>
    <w:rsid w:val="00F87791"/>
    <w:rsid w:val="00F87B4A"/>
    <w:rsid w:val="00F9056A"/>
    <w:rsid w:val="00F90F8D"/>
    <w:rsid w:val="00F92782"/>
    <w:rsid w:val="00F93AA9"/>
    <w:rsid w:val="00F96985"/>
    <w:rsid w:val="00F97838"/>
    <w:rsid w:val="00FA2BB3"/>
    <w:rsid w:val="00FB4C80"/>
    <w:rsid w:val="00FB6A6A"/>
    <w:rsid w:val="00FC581B"/>
    <w:rsid w:val="00FC7429"/>
    <w:rsid w:val="00FD07F6"/>
    <w:rsid w:val="00FD0B89"/>
    <w:rsid w:val="00FD155E"/>
    <w:rsid w:val="00FD1EC8"/>
    <w:rsid w:val="00FD47ED"/>
    <w:rsid w:val="00FD74DB"/>
    <w:rsid w:val="00FD7660"/>
    <w:rsid w:val="00FE0655"/>
    <w:rsid w:val="00FE2365"/>
    <w:rsid w:val="00FE37D7"/>
    <w:rsid w:val="00FE4C7B"/>
    <w:rsid w:val="00FE7336"/>
    <w:rsid w:val="00FE787C"/>
    <w:rsid w:val="00FF08A6"/>
    <w:rsid w:val="00FF10C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99"/>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overflowPunct/>
      <w:autoSpaceDE/>
      <w:autoSpaceDN/>
      <w:adjustRightInd/>
      <w:spacing w:after="160" w:line="256" w:lineRule="auto"/>
      <w:ind w:left="720"/>
      <w:contextualSpacing/>
      <w:textAlignment w:val="auto"/>
    </w:pPr>
    <w:rPr>
      <w:rFonts w:asciiTheme="minorHAnsi" w:eastAsia="Times New Roman" w:hAnsiTheme="minorHAnsi" w:cstheme="minorBidi"/>
      <w:szCs w:val="24"/>
      <w:lang w:val="en-GB" w:eastAsia="en-GB"/>
    </w:rPr>
  </w:style>
  <w:style w:type="character" w:customStyle="1" w:styleId="B10">
    <w:name w:val="B1 (文字)"/>
    <w:qFormat/>
    <w:rsid w:val="003B1ABF"/>
    <w:rPr>
      <w:rFonts w:eastAsia="MS Mincho"/>
      <w:lang w:val="en-GB" w:eastAsia="en-US" w:bidi="ar-SA"/>
    </w:rPr>
  </w:style>
  <w:style w:type="character" w:customStyle="1" w:styleId="TACChar">
    <w:name w:val="TAC Char"/>
    <w:link w:val="TAC"/>
    <w:rsid w:val="003B1ABF"/>
    <w:rPr>
      <w:rFonts w:ascii="Arial" w:hAnsi="Arial"/>
      <w:sz w:val="18"/>
      <w:lang w:val="x-none" w:eastAsia="x-none"/>
    </w:rPr>
  </w:style>
  <w:style w:type="paragraph" w:styleId="NormalWeb">
    <w:name w:val="Normal (Web)"/>
    <w:basedOn w:val="Normal"/>
    <w:uiPriority w:val="99"/>
    <w:unhideWhenUsed/>
    <w:rsid w:val="006C071F"/>
    <w:pPr>
      <w:overflowPunct/>
      <w:autoSpaceDE/>
      <w:autoSpaceDN/>
      <w:adjustRightInd/>
      <w:spacing w:before="100" w:beforeAutospacing="1" w:after="100" w:afterAutospacing="1"/>
      <w:textAlignment w:val="auto"/>
    </w:pPr>
    <w:rPr>
      <w:sz w:val="24"/>
      <w:szCs w:val="24"/>
      <w:lang w:val="en-US" w:eastAsia="zh-CN"/>
    </w:rPr>
  </w:style>
  <w:style w:type="character" w:styleId="PlaceholderText">
    <w:name w:val="Placeholder Text"/>
    <w:basedOn w:val="DefaultParagraphFont"/>
    <w:uiPriority w:val="99"/>
    <w:semiHidden/>
    <w:rsid w:val="00DD4F8E"/>
    <w:rPr>
      <w:color w:val="808080"/>
    </w:rPr>
  </w:style>
  <w:style w:type="paragraph" w:customStyle="1" w:styleId="CharCharCharCharCharChar">
    <w:name w:val="Char Char Char Char Char Char"/>
    <w:semiHidden/>
    <w:rsid w:val="00966B2D"/>
    <w:pPr>
      <w:keepNext/>
      <w:numPr>
        <w:numId w:val="26"/>
      </w:numPr>
      <w:autoSpaceDE w:val="0"/>
      <w:autoSpaceDN w:val="0"/>
      <w:adjustRightInd w:val="0"/>
      <w:spacing w:before="60" w:after="60"/>
      <w:jc w:val="both"/>
    </w:pPr>
    <w:rPr>
      <w:rFonts w:ascii="Arial" w:hAnsi="Arial" w:cs="Arial"/>
      <w:color w:val="0000FF"/>
      <w:kern w:val="2"/>
      <w:lang w:val="en-US" w:eastAsia="zh-CN"/>
    </w:rPr>
  </w:style>
  <w:style w:type="character" w:customStyle="1" w:styleId="B1Zchn">
    <w:name w:val="B1 Zchn"/>
    <w:rsid w:val="00D273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2939">
      <w:bodyDiv w:val="1"/>
      <w:marLeft w:val="0"/>
      <w:marRight w:val="0"/>
      <w:marTop w:val="0"/>
      <w:marBottom w:val="0"/>
      <w:divBdr>
        <w:top w:val="none" w:sz="0" w:space="0" w:color="auto"/>
        <w:left w:val="none" w:sz="0" w:space="0" w:color="auto"/>
        <w:bottom w:val="none" w:sz="0" w:space="0" w:color="auto"/>
        <w:right w:val="none" w:sz="0" w:space="0" w:color="auto"/>
      </w:divBdr>
    </w:div>
    <w:div w:id="132060646">
      <w:bodyDiv w:val="1"/>
      <w:marLeft w:val="0"/>
      <w:marRight w:val="0"/>
      <w:marTop w:val="0"/>
      <w:marBottom w:val="0"/>
      <w:divBdr>
        <w:top w:val="none" w:sz="0" w:space="0" w:color="auto"/>
        <w:left w:val="none" w:sz="0" w:space="0" w:color="auto"/>
        <w:bottom w:val="none" w:sz="0" w:space="0" w:color="auto"/>
        <w:right w:val="none" w:sz="0" w:space="0" w:color="auto"/>
      </w:divBdr>
    </w:div>
    <w:div w:id="294335352">
      <w:bodyDiv w:val="1"/>
      <w:marLeft w:val="0"/>
      <w:marRight w:val="0"/>
      <w:marTop w:val="0"/>
      <w:marBottom w:val="0"/>
      <w:divBdr>
        <w:top w:val="none" w:sz="0" w:space="0" w:color="auto"/>
        <w:left w:val="none" w:sz="0" w:space="0" w:color="auto"/>
        <w:bottom w:val="none" w:sz="0" w:space="0" w:color="auto"/>
        <w:right w:val="none" w:sz="0" w:space="0" w:color="auto"/>
      </w:divBdr>
    </w:div>
    <w:div w:id="329409703">
      <w:bodyDiv w:val="1"/>
      <w:marLeft w:val="0"/>
      <w:marRight w:val="0"/>
      <w:marTop w:val="0"/>
      <w:marBottom w:val="0"/>
      <w:divBdr>
        <w:top w:val="none" w:sz="0" w:space="0" w:color="auto"/>
        <w:left w:val="none" w:sz="0" w:space="0" w:color="auto"/>
        <w:bottom w:val="none" w:sz="0" w:space="0" w:color="auto"/>
        <w:right w:val="none" w:sz="0" w:space="0" w:color="auto"/>
      </w:divBdr>
      <w:divsChild>
        <w:div w:id="1225945651">
          <w:marLeft w:val="1166"/>
          <w:marRight w:val="0"/>
          <w:marTop w:val="0"/>
          <w:marBottom w:val="0"/>
          <w:divBdr>
            <w:top w:val="none" w:sz="0" w:space="0" w:color="auto"/>
            <w:left w:val="none" w:sz="0" w:space="0" w:color="auto"/>
            <w:bottom w:val="none" w:sz="0" w:space="0" w:color="auto"/>
            <w:right w:val="none" w:sz="0" w:space="0" w:color="auto"/>
          </w:divBdr>
        </w:div>
        <w:div w:id="1015108928">
          <w:marLeft w:val="1166"/>
          <w:marRight w:val="0"/>
          <w:marTop w:val="0"/>
          <w:marBottom w:val="0"/>
          <w:divBdr>
            <w:top w:val="none" w:sz="0" w:space="0" w:color="auto"/>
            <w:left w:val="none" w:sz="0" w:space="0" w:color="auto"/>
            <w:bottom w:val="none" w:sz="0" w:space="0" w:color="auto"/>
            <w:right w:val="none" w:sz="0" w:space="0" w:color="auto"/>
          </w:divBdr>
        </w:div>
      </w:divsChild>
    </w:div>
    <w:div w:id="461920878">
      <w:bodyDiv w:val="1"/>
      <w:marLeft w:val="0"/>
      <w:marRight w:val="0"/>
      <w:marTop w:val="0"/>
      <w:marBottom w:val="0"/>
      <w:divBdr>
        <w:top w:val="none" w:sz="0" w:space="0" w:color="auto"/>
        <w:left w:val="none" w:sz="0" w:space="0" w:color="auto"/>
        <w:bottom w:val="none" w:sz="0" w:space="0" w:color="auto"/>
        <w:right w:val="none" w:sz="0" w:space="0" w:color="auto"/>
      </w:divBdr>
    </w:div>
    <w:div w:id="532112661">
      <w:bodyDiv w:val="1"/>
      <w:marLeft w:val="0"/>
      <w:marRight w:val="0"/>
      <w:marTop w:val="0"/>
      <w:marBottom w:val="0"/>
      <w:divBdr>
        <w:top w:val="none" w:sz="0" w:space="0" w:color="auto"/>
        <w:left w:val="none" w:sz="0" w:space="0" w:color="auto"/>
        <w:bottom w:val="none" w:sz="0" w:space="0" w:color="auto"/>
        <w:right w:val="none" w:sz="0" w:space="0" w:color="auto"/>
      </w:divBdr>
    </w:div>
    <w:div w:id="615676565">
      <w:bodyDiv w:val="1"/>
      <w:marLeft w:val="0"/>
      <w:marRight w:val="0"/>
      <w:marTop w:val="0"/>
      <w:marBottom w:val="0"/>
      <w:divBdr>
        <w:top w:val="none" w:sz="0" w:space="0" w:color="auto"/>
        <w:left w:val="none" w:sz="0" w:space="0" w:color="auto"/>
        <w:bottom w:val="none" w:sz="0" w:space="0" w:color="auto"/>
        <w:right w:val="none" w:sz="0" w:space="0" w:color="auto"/>
      </w:divBdr>
    </w:div>
    <w:div w:id="717825571">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1353458759">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53493199">
      <w:bodyDiv w:val="1"/>
      <w:marLeft w:val="0"/>
      <w:marRight w:val="0"/>
      <w:marTop w:val="0"/>
      <w:marBottom w:val="0"/>
      <w:divBdr>
        <w:top w:val="none" w:sz="0" w:space="0" w:color="auto"/>
        <w:left w:val="none" w:sz="0" w:space="0" w:color="auto"/>
        <w:bottom w:val="none" w:sz="0" w:space="0" w:color="auto"/>
        <w:right w:val="none" w:sz="0" w:space="0" w:color="auto"/>
      </w:divBdr>
    </w:div>
    <w:div w:id="194676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7DF29-5F81-47DB-8E93-554303191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21</TotalTime>
  <Pages>2</Pages>
  <Words>725</Words>
  <Characters>4134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4850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Xingqin</cp:lastModifiedBy>
  <cp:revision>8</cp:revision>
  <cp:lastPrinted>2008-01-31T07:09:00Z</cp:lastPrinted>
  <dcterms:created xsi:type="dcterms:W3CDTF">2018-09-26T21:24:00Z</dcterms:created>
  <dcterms:modified xsi:type="dcterms:W3CDTF">2018-09-28T16:34:00Z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